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DB6" w:rsidRPr="003D34DD" w:rsidRDefault="007466ED" w:rsidP="003D34DD">
      <w:pPr>
        <w:jc w:val="center"/>
        <w:rPr>
          <w:b/>
          <w:bCs/>
          <w:sz w:val="28"/>
        </w:rPr>
      </w:pPr>
      <w:r w:rsidRPr="003D34DD">
        <w:rPr>
          <w:b/>
          <w:bCs/>
          <w:sz w:val="28"/>
        </w:rPr>
        <w:t>Projeto Cidadão Consciente – Nova Resende / Minas Gerais</w:t>
      </w:r>
    </w:p>
    <w:p w:rsidR="007466ED" w:rsidRPr="007466ED" w:rsidRDefault="007466ED" w:rsidP="007466ED">
      <w:r w:rsidRPr="007466ED">
        <w:t xml:space="preserve">O município de Nova Resende está inserido na região Sul de Minas Gerais, a 470 km da capital do Estado, Microrregião da Baixa </w:t>
      </w:r>
      <w:proofErr w:type="spellStart"/>
      <w:r w:rsidRPr="007466ED">
        <w:t>Mogiana</w:t>
      </w:r>
      <w:proofErr w:type="spellEnd"/>
      <w:r w:rsidRPr="007466ED">
        <w:t xml:space="preserve"> (AMOG), é uma região de forte tradição agrícola, sua economia está baseada principalmente na produção de café, destacando como uma das maiores regiões produtoras do Estado, possui também o cultivo de feijão, milho e soja.</w:t>
      </w:r>
    </w:p>
    <w:p w:rsidR="007466ED" w:rsidRDefault="007466ED" w:rsidP="007466ED">
      <w:pPr>
        <w:jc w:val="center"/>
        <w:rPr>
          <w:b/>
          <w:bCs/>
        </w:rPr>
      </w:pPr>
      <w:r w:rsidRPr="007466ED">
        <w:rPr>
          <w:b/>
          <w:bCs/>
          <w:noProof/>
          <w:lang w:eastAsia="pt-BR"/>
        </w:rPr>
        <w:drawing>
          <wp:inline distT="0" distB="0" distL="0" distR="0">
            <wp:extent cx="2009236" cy="1633268"/>
            <wp:effectExtent l="190500" t="152400" r="162464" b="138382"/>
            <wp:docPr id="1" name="Imagem 1"/>
            <wp:cNvGraphicFramePr/>
            <a:graphic xmlns:a="http://schemas.openxmlformats.org/drawingml/2006/main">
              <a:graphicData uri="http://schemas.openxmlformats.org/drawingml/2006/picture">
                <pic:pic xmlns:pic="http://schemas.openxmlformats.org/drawingml/2006/picture">
                  <pic:nvPicPr>
                    <pic:cNvPr id="5" name="Imagem 4"/>
                    <pic:cNvPicPr/>
                  </pic:nvPicPr>
                  <pic:blipFill>
                    <a:blip r:embed="rId5"/>
                    <a:srcRect/>
                    <a:stretch>
                      <a:fillRect/>
                    </a:stretch>
                  </pic:blipFill>
                  <pic:spPr bwMode="auto">
                    <a:xfrm>
                      <a:off x="0" y="0"/>
                      <a:ext cx="2008321" cy="1632524"/>
                    </a:xfrm>
                    <a:prstGeom prst="rect">
                      <a:avLst/>
                    </a:prstGeom>
                    <a:ln>
                      <a:noFill/>
                    </a:ln>
                    <a:effectLst>
                      <a:outerShdw blurRad="190500" algn="tl" rotWithShape="0">
                        <a:srgbClr val="000000">
                          <a:alpha val="70000"/>
                        </a:srgbClr>
                      </a:outerShdw>
                    </a:effectLst>
                  </pic:spPr>
                </pic:pic>
              </a:graphicData>
            </a:graphic>
          </wp:inline>
        </w:drawing>
      </w:r>
    </w:p>
    <w:p w:rsidR="007466ED" w:rsidRPr="007466ED" w:rsidRDefault="007466ED" w:rsidP="007466ED">
      <w:pPr>
        <w:jc w:val="center"/>
      </w:pPr>
      <w:r w:rsidRPr="007466ED">
        <w:rPr>
          <w:b/>
          <w:bCs/>
        </w:rPr>
        <w:t xml:space="preserve">Figura 1: </w:t>
      </w:r>
      <w:r w:rsidRPr="007466ED">
        <w:t>Localização do município no Estado de Minas Gerais</w:t>
      </w:r>
    </w:p>
    <w:p w:rsidR="007466ED" w:rsidRPr="007466ED" w:rsidRDefault="007466ED" w:rsidP="007466ED">
      <w:r w:rsidRPr="007466ED">
        <w:t xml:space="preserve">    Conforme Censo do IBGE 2010, o número de habitantes total é de 15.374, sendo 8.858 habitantes residentes na zona urbana e 6.516 habitantes residentes na zona rural.</w:t>
      </w:r>
    </w:p>
    <w:p w:rsidR="007466ED" w:rsidRPr="007466ED" w:rsidRDefault="007466ED" w:rsidP="007466ED">
      <w:r w:rsidRPr="007466ED">
        <w:t xml:space="preserve">O município apresenta um IDH de </w:t>
      </w:r>
      <w:proofErr w:type="gramStart"/>
      <w:r w:rsidRPr="007466ED">
        <w:t>0,</w:t>
      </w:r>
      <w:proofErr w:type="gramEnd"/>
      <w:r w:rsidRPr="007466ED">
        <w:t xml:space="preserve">727. O PIB </w:t>
      </w:r>
      <w:r w:rsidRPr="007466ED">
        <w:rPr>
          <w:i/>
          <w:iCs/>
        </w:rPr>
        <w:t>per capita</w:t>
      </w:r>
      <w:r w:rsidRPr="007466ED">
        <w:t xml:space="preserve"> referente ao ano de 2009 foi de R$ 9.229,89 reais.</w:t>
      </w:r>
    </w:p>
    <w:p w:rsidR="007466ED" w:rsidRPr="007466ED" w:rsidRDefault="007466ED" w:rsidP="007466ED">
      <w:r w:rsidRPr="007466ED">
        <w:t xml:space="preserve">Para a disposição final dos resíduos sólidos urbanos, o município de Nova Resende conta com uma estrutura de Usina de Triagem e </w:t>
      </w:r>
      <w:proofErr w:type="spellStart"/>
      <w:r w:rsidRPr="007466ED">
        <w:t>Compostagem</w:t>
      </w:r>
      <w:proofErr w:type="spellEnd"/>
      <w:r w:rsidRPr="007466ED">
        <w:t xml:space="preserve"> devidamente licenciada pelo órgão ambiental do Estado, onde os resíduos são encaminhados para uma mesa de triagem sendo a parcela orgânica transformada em composto, os materiais recicláveis comercializados e os rejeitos aterrados em uma vala.</w:t>
      </w:r>
    </w:p>
    <w:p w:rsidR="007466ED" w:rsidRPr="007466ED" w:rsidRDefault="007466ED" w:rsidP="007466ED">
      <w:r w:rsidRPr="007466ED">
        <w:t xml:space="preserve">A Usina de Triagem e </w:t>
      </w:r>
      <w:proofErr w:type="spellStart"/>
      <w:r w:rsidRPr="007466ED">
        <w:t>Compostagem</w:t>
      </w:r>
      <w:proofErr w:type="spellEnd"/>
      <w:r w:rsidRPr="007466ED">
        <w:t xml:space="preserve"> opera de segunda a sábado no horário de </w:t>
      </w:r>
      <w:proofErr w:type="gramStart"/>
      <w:r w:rsidRPr="007466ED">
        <w:t>07:00</w:t>
      </w:r>
      <w:proofErr w:type="gramEnd"/>
      <w:r w:rsidRPr="007466ED">
        <w:t xml:space="preserve"> </w:t>
      </w:r>
      <w:proofErr w:type="spellStart"/>
      <w:r w:rsidRPr="007466ED">
        <w:t>hs</w:t>
      </w:r>
      <w:proofErr w:type="spellEnd"/>
      <w:r w:rsidRPr="007466ED">
        <w:t xml:space="preserve"> às 16:00 </w:t>
      </w:r>
      <w:proofErr w:type="spellStart"/>
      <w:r w:rsidRPr="007466ED">
        <w:t>hs</w:t>
      </w:r>
      <w:proofErr w:type="spellEnd"/>
      <w:r w:rsidRPr="007466ED">
        <w:t xml:space="preserve">, recebendo uma média de 7 </w:t>
      </w:r>
      <w:proofErr w:type="spellStart"/>
      <w:r w:rsidRPr="007466ED">
        <w:t>ton</w:t>
      </w:r>
      <w:proofErr w:type="spellEnd"/>
      <w:r w:rsidRPr="007466ED">
        <w:t>/dia de resíduos domiciliares, comerciais e públicos.</w:t>
      </w:r>
    </w:p>
    <w:tbl>
      <w:tblPr>
        <w:tblStyle w:val="Tabelacomgrade"/>
        <w:tblW w:w="0" w:type="auto"/>
        <w:jc w:val="center"/>
        <w:tblLook w:val="04A0"/>
      </w:tblPr>
      <w:tblGrid>
        <w:gridCol w:w="4322"/>
        <w:gridCol w:w="4386"/>
      </w:tblGrid>
      <w:tr w:rsidR="007466ED" w:rsidTr="007466ED">
        <w:trPr>
          <w:jc w:val="center"/>
        </w:trPr>
        <w:tc>
          <w:tcPr>
            <w:tcW w:w="4322" w:type="dxa"/>
          </w:tcPr>
          <w:p w:rsidR="007466ED" w:rsidRDefault="007466ED" w:rsidP="007466ED">
            <w:pPr>
              <w:rPr>
                <w:b/>
                <w:bCs/>
              </w:rPr>
            </w:pPr>
            <w:r w:rsidRPr="007466ED">
              <w:rPr>
                <w:b/>
                <w:bCs/>
              </w:rPr>
              <w:t xml:space="preserve">                            </w:t>
            </w:r>
            <w:r w:rsidRPr="007466ED">
              <w:rPr>
                <w:b/>
                <w:bCs/>
                <w:noProof/>
                <w:lang w:eastAsia="pt-BR"/>
              </w:rPr>
              <w:drawing>
                <wp:inline distT="0" distB="0" distL="0" distR="0">
                  <wp:extent cx="2121379" cy="1624641"/>
                  <wp:effectExtent l="190500" t="152400" r="164621" b="127959"/>
                  <wp:docPr id="2" name="Imagem 2" descr="01 a 05 dez  2008 038"/>
                  <wp:cNvGraphicFramePr/>
                  <a:graphic xmlns:a="http://schemas.openxmlformats.org/drawingml/2006/main">
                    <a:graphicData uri="http://schemas.openxmlformats.org/drawingml/2006/picture">
                      <pic:pic xmlns:pic="http://schemas.openxmlformats.org/drawingml/2006/picture">
                        <pic:nvPicPr>
                          <pic:cNvPr id="6" name="Imagem 5" descr="01 a 05 dez  2008 038"/>
                          <pic:cNvPicPr/>
                        </pic:nvPicPr>
                        <pic:blipFill>
                          <a:blip r:embed="rId6"/>
                          <a:srcRect/>
                          <a:stretch>
                            <a:fillRect/>
                          </a:stretch>
                        </pic:blipFill>
                        <pic:spPr bwMode="auto">
                          <a:xfrm>
                            <a:off x="0" y="0"/>
                            <a:ext cx="2123554" cy="1626306"/>
                          </a:xfrm>
                          <a:prstGeom prst="rect">
                            <a:avLst/>
                          </a:prstGeom>
                          <a:ln>
                            <a:noFill/>
                          </a:ln>
                          <a:effectLst>
                            <a:outerShdw blurRad="190500" algn="tl" rotWithShape="0">
                              <a:srgbClr val="000000">
                                <a:alpha val="70000"/>
                              </a:srgbClr>
                            </a:outerShdw>
                          </a:effectLst>
                        </pic:spPr>
                      </pic:pic>
                    </a:graphicData>
                  </a:graphic>
                </wp:inline>
              </w:drawing>
            </w:r>
          </w:p>
        </w:tc>
        <w:tc>
          <w:tcPr>
            <w:tcW w:w="4386" w:type="dxa"/>
          </w:tcPr>
          <w:p w:rsidR="007466ED" w:rsidRDefault="007466ED" w:rsidP="007466ED">
            <w:pPr>
              <w:rPr>
                <w:b/>
                <w:bCs/>
              </w:rPr>
            </w:pPr>
            <w:r w:rsidRPr="007466ED">
              <w:rPr>
                <w:b/>
                <w:bCs/>
                <w:noProof/>
                <w:lang w:eastAsia="pt-BR"/>
              </w:rPr>
              <w:drawing>
                <wp:inline distT="0" distB="0" distL="0" distR="0">
                  <wp:extent cx="2285281" cy="1866181"/>
                  <wp:effectExtent l="190500" t="152400" r="172169" b="134069"/>
                  <wp:docPr id="3" name="Imagem 3" descr="0 017.JPG"/>
                  <wp:cNvGraphicFramePr/>
                  <a:graphic xmlns:a="http://schemas.openxmlformats.org/drawingml/2006/main">
                    <a:graphicData uri="http://schemas.openxmlformats.org/drawingml/2006/picture">
                      <pic:pic xmlns:pic="http://schemas.openxmlformats.org/drawingml/2006/picture">
                        <pic:nvPicPr>
                          <pic:cNvPr id="7" name="Imagem 6" descr="0 017.JPG"/>
                          <pic:cNvPicPr/>
                        </pic:nvPicPr>
                        <pic:blipFill>
                          <a:blip r:embed="rId7"/>
                          <a:stretch>
                            <a:fillRect/>
                          </a:stretch>
                        </pic:blipFill>
                        <pic:spPr>
                          <a:xfrm>
                            <a:off x="0" y="0"/>
                            <a:ext cx="2289565" cy="1869679"/>
                          </a:xfrm>
                          <a:prstGeom prst="rect">
                            <a:avLst/>
                          </a:prstGeom>
                          <a:ln>
                            <a:noFill/>
                          </a:ln>
                          <a:effectLst>
                            <a:outerShdw blurRad="190500" algn="tl" rotWithShape="0">
                              <a:srgbClr val="000000">
                                <a:alpha val="70000"/>
                              </a:srgbClr>
                            </a:outerShdw>
                          </a:effectLst>
                        </pic:spPr>
                      </pic:pic>
                    </a:graphicData>
                  </a:graphic>
                </wp:inline>
              </w:drawing>
            </w:r>
          </w:p>
        </w:tc>
      </w:tr>
      <w:tr w:rsidR="007466ED" w:rsidTr="007466ED">
        <w:trPr>
          <w:jc w:val="center"/>
        </w:trPr>
        <w:tc>
          <w:tcPr>
            <w:tcW w:w="4322" w:type="dxa"/>
          </w:tcPr>
          <w:p w:rsidR="007466ED" w:rsidRDefault="007466ED" w:rsidP="007466ED">
            <w:pPr>
              <w:jc w:val="center"/>
              <w:rPr>
                <w:b/>
                <w:bCs/>
              </w:rPr>
            </w:pPr>
            <w:r w:rsidRPr="007466ED">
              <w:rPr>
                <w:b/>
                <w:bCs/>
              </w:rPr>
              <w:t xml:space="preserve">Figura 2: </w:t>
            </w:r>
            <w:r w:rsidRPr="007466ED">
              <w:t xml:space="preserve">Vista parcial da Usina de Triagem e </w:t>
            </w:r>
            <w:proofErr w:type="spellStart"/>
            <w:r w:rsidRPr="007466ED">
              <w:t>Compostagem</w:t>
            </w:r>
            <w:proofErr w:type="spellEnd"/>
            <w:r w:rsidRPr="007466ED">
              <w:t>.</w:t>
            </w:r>
          </w:p>
        </w:tc>
        <w:tc>
          <w:tcPr>
            <w:tcW w:w="4386" w:type="dxa"/>
          </w:tcPr>
          <w:p w:rsidR="007466ED" w:rsidRPr="007466ED" w:rsidRDefault="007466ED" w:rsidP="007466ED">
            <w:pPr>
              <w:spacing w:after="200" w:line="276" w:lineRule="auto"/>
            </w:pPr>
            <w:r w:rsidRPr="007466ED">
              <w:rPr>
                <w:b/>
                <w:bCs/>
              </w:rPr>
              <w:t xml:space="preserve">Figura 3: </w:t>
            </w:r>
            <w:r w:rsidRPr="007466ED">
              <w:t xml:space="preserve">Vista do pátio de </w:t>
            </w:r>
            <w:proofErr w:type="spellStart"/>
            <w:r w:rsidRPr="007466ED">
              <w:t>compostagem</w:t>
            </w:r>
            <w:proofErr w:type="spellEnd"/>
            <w:r w:rsidRPr="007466ED">
              <w:t xml:space="preserve">. </w:t>
            </w:r>
            <w:r>
              <w:t>(</w:t>
            </w:r>
            <w:proofErr w:type="spellStart"/>
            <w:r>
              <w:t>adulbo</w:t>
            </w:r>
            <w:proofErr w:type="spellEnd"/>
            <w:r>
              <w:t xml:space="preserve"> orgânico)</w:t>
            </w:r>
          </w:p>
        </w:tc>
      </w:tr>
    </w:tbl>
    <w:p w:rsidR="007466ED" w:rsidRDefault="007466ED" w:rsidP="007466ED">
      <w:pPr>
        <w:rPr>
          <w:b/>
          <w:bCs/>
        </w:rPr>
      </w:pPr>
    </w:p>
    <w:p w:rsidR="007466ED" w:rsidRPr="007466ED" w:rsidRDefault="007466ED" w:rsidP="007466ED">
      <w:pPr>
        <w:rPr>
          <w:b/>
          <w:bCs/>
        </w:rPr>
      </w:pPr>
      <w:r w:rsidRPr="007466ED">
        <w:rPr>
          <w:b/>
          <w:bCs/>
        </w:rPr>
        <w:t xml:space="preserve">Apesar de contar com uma Usina de Triagem e </w:t>
      </w:r>
      <w:proofErr w:type="spellStart"/>
      <w:r w:rsidRPr="007466ED">
        <w:rPr>
          <w:b/>
          <w:bCs/>
        </w:rPr>
        <w:t>Compostagem</w:t>
      </w:r>
      <w:proofErr w:type="spellEnd"/>
      <w:r w:rsidRPr="007466ED">
        <w:rPr>
          <w:b/>
          <w:bCs/>
        </w:rPr>
        <w:t xml:space="preserve"> o município não realizava um programa de coleta seletiva eficiente antes do Projeto Cidadão Consciente, sendo identificadas as principais deficiências:</w:t>
      </w:r>
    </w:p>
    <w:p w:rsidR="005B1FE2" w:rsidRPr="007466ED" w:rsidRDefault="00DC0D59" w:rsidP="007466ED">
      <w:pPr>
        <w:numPr>
          <w:ilvl w:val="1"/>
          <w:numId w:val="1"/>
        </w:numPr>
        <w:rPr>
          <w:b/>
          <w:bCs/>
        </w:rPr>
      </w:pPr>
      <w:r w:rsidRPr="007466ED">
        <w:rPr>
          <w:b/>
          <w:bCs/>
        </w:rPr>
        <w:lastRenderedPageBreak/>
        <w:t xml:space="preserve"> Contaminação dos resíduos orgânicos, devido contato com os rejeitos durante a coleta unificada;</w:t>
      </w:r>
    </w:p>
    <w:p w:rsidR="005B1FE2" w:rsidRPr="007466ED" w:rsidRDefault="00DC0D59" w:rsidP="007466ED">
      <w:pPr>
        <w:numPr>
          <w:ilvl w:val="1"/>
          <w:numId w:val="1"/>
        </w:numPr>
        <w:rPr>
          <w:b/>
          <w:bCs/>
        </w:rPr>
      </w:pPr>
      <w:r w:rsidRPr="007466ED">
        <w:rPr>
          <w:b/>
          <w:bCs/>
        </w:rPr>
        <w:t xml:space="preserve"> Baixa adesão da população da zona urbana no programa de coleta seletiva;</w:t>
      </w:r>
    </w:p>
    <w:p w:rsidR="005B1FE2" w:rsidRPr="007466ED" w:rsidRDefault="00DC0D59" w:rsidP="007466ED">
      <w:pPr>
        <w:numPr>
          <w:ilvl w:val="1"/>
          <w:numId w:val="1"/>
        </w:numPr>
        <w:rPr>
          <w:b/>
          <w:bCs/>
        </w:rPr>
      </w:pPr>
      <w:r w:rsidRPr="007466ED">
        <w:rPr>
          <w:b/>
          <w:bCs/>
        </w:rPr>
        <w:t xml:space="preserve"> Ausência de coleta seletiva na zona rural;</w:t>
      </w:r>
    </w:p>
    <w:p w:rsidR="005B1FE2" w:rsidRPr="007466ED" w:rsidRDefault="00DC0D59" w:rsidP="007466ED">
      <w:pPr>
        <w:numPr>
          <w:ilvl w:val="1"/>
          <w:numId w:val="1"/>
        </w:numPr>
        <w:rPr>
          <w:b/>
          <w:bCs/>
        </w:rPr>
      </w:pPr>
      <w:r w:rsidRPr="007466ED">
        <w:rPr>
          <w:b/>
          <w:bCs/>
        </w:rPr>
        <w:t xml:space="preserve"> Falta de capacitação dos funcionários responsáveis pela divulgação do programa;</w:t>
      </w:r>
    </w:p>
    <w:p w:rsidR="005B1FE2" w:rsidRPr="007466ED" w:rsidRDefault="00DC0D59" w:rsidP="007466ED">
      <w:pPr>
        <w:numPr>
          <w:ilvl w:val="1"/>
          <w:numId w:val="1"/>
        </w:numPr>
        <w:rPr>
          <w:b/>
          <w:bCs/>
        </w:rPr>
      </w:pPr>
      <w:r w:rsidRPr="007466ED">
        <w:rPr>
          <w:b/>
          <w:bCs/>
        </w:rPr>
        <w:t xml:space="preserve"> Aspectos operacionais e estruturas componentes da UTC em situação inadequada;</w:t>
      </w:r>
    </w:p>
    <w:p w:rsidR="005B1FE2" w:rsidRPr="007466ED" w:rsidRDefault="00DC0D59" w:rsidP="007466ED">
      <w:pPr>
        <w:numPr>
          <w:ilvl w:val="1"/>
          <w:numId w:val="1"/>
        </w:numPr>
        <w:rPr>
          <w:b/>
          <w:bCs/>
        </w:rPr>
      </w:pPr>
      <w:r w:rsidRPr="007466ED">
        <w:rPr>
          <w:b/>
          <w:bCs/>
        </w:rPr>
        <w:t xml:space="preserve"> Falta de divulgação do programa;</w:t>
      </w:r>
    </w:p>
    <w:p w:rsidR="005B1FE2" w:rsidRPr="007466ED" w:rsidRDefault="00DC0D59" w:rsidP="007466ED">
      <w:pPr>
        <w:numPr>
          <w:ilvl w:val="1"/>
          <w:numId w:val="1"/>
        </w:numPr>
        <w:rPr>
          <w:b/>
          <w:bCs/>
        </w:rPr>
      </w:pPr>
      <w:r w:rsidRPr="007466ED">
        <w:rPr>
          <w:b/>
          <w:bCs/>
        </w:rPr>
        <w:t xml:space="preserve"> Falta de destino final adequado para os resíduos pneumáticos;</w:t>
      </w:r>
    </w:p>
    <w:p w:rsidR="005B1FE2" w:rsidRPr="007466ED" w:rsidRDefault="00DC0D59" w:rsidP="007466ED">
      <w:pPr>
        <w:numPr>
          <w:ilvl w:val="1"/>
          <w:numId w:val="1"/>
        </w:numPr>
        <w:rPr>
          <w:b/>
          <w:bCs/>
        </w:rPr>
      </w:pPr>
      <w:r w:rsidRPr="007466ED">
        <w:rPr>
          <w:b/>
          <w:bCs/>
        </w:rPr>
        <w:t xml:space="preserve"> Disposição inadequada de pilhas, baterias e lâmpadas fluorescentes.</w:t>
      </w:r>
    </w:p>
    <w:p w:rsidR="007466ED" w:rsidRDefault="007466ED" w:rsidP="007466ED">
      <w:pPr>
        <w:rPr>
          <w:b/>
          <w:bCs/>
        </w:rPr>
      </w:pPr>
      <w:r w:rsidRPr="007466ED">
        <w:rPr>
          <w:b/>
          <w:bCs/>
        </w:rPr>
        <w:t>Com a intenção de incentivar a população a participar mais ativamente do programa de coleta seletiva o município implantou em fevereiro de 2009, um ponto de entrega voluntária de materiais recicláveis (PEV). A população entrega seus materiais recicláveis e recebe um vale proporcional ao peso e tipo do material. O vale pode ser utilizado para aquisição de alimentos e produtos diversos no mercado municipal, acesso à piscina e quadra de esportes, além de refeições no restaurante popular inaugurado em fevereiro de 2012.</w:t>
      </w:r>
    </w:p>
    <w:tbl>
      <w:tblPr>
        <w:tblStyle w:val="Tabelacomgrade"/>
        <w:tblW w:w="0" w:type="auto"/>
        <w:tblLook w:val="04A0"/>
      </w:tblPr>
      <w:tblGrid>
        <w:gridCol w:w="4889"/>
        <w:gridCol w:w="4890"/>
      </w:tblGrid>
      <w:tr w:rsidR="007466ED" w:rsidTr="007466ED">
        <w:tc>
          <w:tcPr>
            <w:tcW w:w="4889" w:type="dxa"/>
          </w:tcPr>
          <w:p w:rsidR="007466ED" w:rsidRDefault="007466ED" w:rsidP="007466ED">
            <w:pPr>
              <w:rPr>
                <w:b/>
                <w:bCs/>
              </w:rPr>
            </w:pPr>
            <w:r w:rsidRPr="007466ED">
              <w:rPr>
                <w:b/>
                <w:bCs/>
                <w:noProof/>
                <w:lang w:eastAsia="pt-BR"/>
              </w:rPr>
              <w:drawing>
                <wp:inline distT="0" distB="0" distL="0" distR="0">
                  <wp:extent cx="2397425" cy="1943819"/>
                  <wp:effectExtent l="190500" t="152400" r="174325" b="132631"/>
                  <wp:docPr id="4" name="Imagem 4" descr="100_9768.JPG"/>
                  <wp:cNvGraphicFramePr/>
                  <a:graphic xmlns:a="http://schemas.openxmlformats.org/drawingml/2006/main">
                    <a:graphicData uri="http://schemas.openxmlformats.org/drawingml/2006/picture">
                      <pic:pic xmlns:pic="http://schemas.openxmlformats.org/drawingml/2006/picture">
                        <pic:nvPicPr>
                          <pic:cNvPr id="12" name="Imagem 11" descr="100_9768.JPG"/>
                          <pic:cNvPicPr/>
                        </pic:nvPicPr>
                        <pic:blipFill>
                          <a:blip r:embed="rId8"/>
                          <a:stretch>
                            <a:fillRect/>
                          </a:stretch>
                        </pic:blipFill>
                        <pic:spPr>
                          <a:xfrm>
                            <a:off x="0" y="0"/>
                            <a:ext cx="2398263" cy="1944498"/>
                          </a:xfrm>
                          <a:prstGeom prst="rect">
                            <a:avLst/>
                          </a:prstGeom>
                          <a:ln>
                            <a:noFill/>
                          </a:ln>
                          <a:effectLst>
                            <a:outerShdw blurRad="190500" algn="tl" rotWithShape="0">
                              <a:srgbClr val="000000">
                                <a:alpha val="70000"/>
                              </a:srgbClr>
                            </a:outerShdw>
                          </a:effectLst>
                        </pic:spPr>
                      </pic:pic>
                    </a:graphicData>
                  </a:graphic>
                </wp:inline>
              </w:drawing>
            </w:r>
          </w:p>
        </w:tc>
        <w:tc>
          <w:tcPr>
            <w:tcW w:w="4890" w:type="dxa"/>
          </w:tcPr>
          <w:p w:rsidR="007466ED" w:rsidRDefault="007466ED" w:rsidP="007466ED">
            <w:pPr>
              <w:rPr>
                <w:b/>
                <w:bCs/>
              </w:rPr>
            </w:pPr>
            <w:r w:rsidRPr="007466ED">
              <w:rPr>
                <w:b/>
                <w:bCs/>
                <w:noProof/>
                <w:lang w:eastAsia="pt-BR"/>
              </w:rPr>
              <w:drawing>
                <wp:inline distT="0" distB="0" distL="0" distR="0">
                  <wp:extent cx="2380172" cy="1941135"/>
                  <wp:effectExtent l="190500" t="152400" r="172528" b="135315"/>
                  <wp:docPr id="5" name="Imagem 5"/>
                  <wp:cNvGraphicFramePr/>
                  <a:graphic xmlns:a="http://schemas.openxmlformats.org/drawingml/2006/main">
                    <a:graphicData uri="http://schemas.openxmlformats.org/drawingml/2006/picture">
                      <pic:pic xmlns:pic="http://schemas.openxmlformats.org/drawingml/2006/picture">
                        <pic:nvPicPr>
                          <pic:cNvPr id="13" name="Espaço Reservado para Conteúdo 3"/>
                          <pic:cNvPicPr>
                            <a:picLocks/>
                          </pic:cNvPicPr>
                        </pic:nvPicPr>
                        <pic:blipFill>
                          <a:blip r:embed="rId9"/>
                          <a:srcRect/>
                          <a:stretch>
                            <a:fillRect/>
                          </a:stretch>
                        </pic:blipFill>
                        <pic:spPr bwMode="auto">
                          <a:xfrm>
                            <a:off x="0" y="0"/>
                            <a:ext cx="2376402" cy="1938060"/>
                          </a:xfrm>
                          <a:prstGeom prst="rect">
                            <a:avLst/>
                          </a:prstGeom>
                          <a:ln>
                            <a:noFill/>
                          </a:ln>
                          <a:effectLst>
                            <a:outerShdw blurRad="190500" algn="tl" rotWithShape="0">
                              <a:srgbClr val="000000">
                                <a:alpha val="70000"/>
                              </a:srgbClr>
                            </a:outerShdw>
                          </a:effectLst>
                        </pic:spPr>
                      </pic:pic>
                    </a:graphicData>
                  </a:graphic>
                </wp:inline>
              </w:drawing>
            </w:r>
          </w:p>
        </w:tc>
      </w:tr>
      <w:tr w:rsidR="007466ED" w:rsidTr="007466ED">
        <w:tc>
          <w:tcPr>
            <w:tcW w:w="4889" w:type="dxa"/>
          </w:tcPr>
          <w:p w:rsidR="007466ED" w:rsidRPr="007466ED" w:rsidRDefault="007466ED" w:rsidP="007466ED">
            <w:pPr>
              <w:rPr>
                <w:b/>
                <w:bCs/>
              </w:rPr>
            </w:pPr>
            <w:r>
              <w:rPr>
                <w:b/>
                <w:bCs/>
              </w:rPr>
              <w:t xml:space="preserve">      </w:t>
            </w:r>
            <w:proofErr w:type="gramStart"/>
            <w:r w:rsidRPr="007466ED">
              <w:rPr>
                <w:b/>
                <w:bCs/>
              </w:rPr>
              <w:t>4</w:t>
            </w:r>
            <w:proofErr w:type="gramEnd"/>
            <w:r w:rsidRPr="007466ED">
              <w:rPr>
                <w:b/>
                <w:bCs/>
              </w:rPr>
              <w:t xml:space="preserve">: Departamento de Assistência Social e </w:t>
            </w:r>
            <w:r w:rsidRPr="007466ED">
              <w:rPr>
                <w:b/>
                <w:bCs/>
              </w:rPr>
              <w:tab/>
            </w:r>
          </w:p>
          <w:p w:rsidR="007466ED" w:rsidRDefault="007466ED" w:rsidP="007466ED">
            <w:pPr>
              <w:rPr>
                <w:b/>
                <w:bCs/>
              </w:rPr>
            </w:pPr>
            <w:r>
              <w:rPr>
                <w:b/>
                <w:bCs/>
              </w:rPr>
              <w:t xml:space="preserve">    </w:t>
            </w:r>
            <w:r w:rsidRPr="007466ED">
              <w:rPr>
                <w:b/>
                <w:bCs/>
              </w:rPr>
              <w:t xml:space="preserve"> Mercado Municipal de trocas (esquerda)</w:t>
            </w:r>
          </w:p>
        </w:tc>
        <w:tc>
          <w:tcPr>
            <w:tcW w:w="4890" w:type="dxa"/>
          </w:tcPr>
          <w:p w:rsidR="007466ED" w:rsidRPr="007466ED" w:rsidRDefault="007466ED" w:rsidP="007466ED">
            <w:pPr>
              <w:rPr>
                <w:b/>
                <w:bCs/>
              </w:rPr>
            </w:pPr>
            <w:r w:rsidRPr="007466ED">
              <w:rPr>
                <w:b/>
                <w:bCs/>
              </w:rPr>
              <w:t xml:space="preserve">   </w:t>
            </w:r>
            <w:r>
              <w:rPr>
                <w:b/>
                <w:bCs/>
              </w:rPr>
              <w:t xml:space="preserve">           </w:t>
            </w:r>
            <w:r w:rsidRPr="007466ED">
              <w:rPr>
                <w:b/>
                <w:bCs/>
              </w:rPr>
              <w:t xml:space="preserve">  Figura 5: Restaurante popular.</w:t>
            </w:r>
          </w:p>
          <w:p w:rsidR="007466ED" w:rsidRDefault="007466ED" w:rsidP="007466ED">
            <w:pPr>
              <w:rPr>
                <w:b/>
                <w:bCs/>
              </w:rPr>
            </w:pPr>
            <w:r>
              <w:rPr>
                <w:b/>
                <w:bCs/>
              </w:rPr>
              <w:t xml:space="preserve">     </w:t>
            </w:r>
            <w:r w:rsidRPr="007466ED">
              <w:rPr>
                <w:b/>
                <w:bCs/>
              </w:rPr>
              <w:t xml:space="preserve"> .                                                                  </w:t>
            </w:r>
          </w:p>
        </w:tc>
      </w:tr>
    </w:tbl>
    <w:p w:rsidR="007466ED" w:rsidRDefault="007466ED" w:rsidP="007466ED">
      <w:pPr>
        <w:rPr>
          <w:b/>
          <w:bCs/>
        </w:rPr>
      </w:pPr>
    </w:p>
    <w:tbl>
      <w:tblPr>
        <w:tblStyle w:val="Tabelacomgrade"/>
        <w:tblW w:w="0" w:type="auto"/>
        <w:tblLook w:val="04A0"/>
      </w:tblPr>
      <w:tblGrid>
        <w:gridCol w:w="4889"/>
        <w:gridCol w:w="4890"/>
      </w:tblGrid>
      <w:tr w:rsidR="00F90F55" w:rsidTr="00F90F55">
        <w:tc>
          <w:tcPr>
            <w:tcW w:w="4889" w:type="dxa"/>
          </w:tcPr>
          <w:p w:rsidR="00F90F55" w:rsidRDefault="00F90F55" w:rsidP="007466ED">
            <w:pPr>
              <w:rPr>
                <w:b/>
                <w:bCs/>
              </w:rPr>
            </w:pPr>
            <w:r w:rsidRPr="00F90F55">
              <w:rPr>
                <w:b/>
                <w:bCs/>
                <w:noProof/>
                <w:lang w:eastAsia="pt-BR"/>
              </w:rPr>
              <w:drawing>
                <wp:inline distT="0" distB="0" distL="0" distR="0">
                  <wp:extent cx="2395963" cy="1492190"/>
                  <wp:effectExtent l="190500" t="152400" r="175787" b="127060"/>
                  <wp:docPr id="6" name="Imagem 6" descr="Imagem 083"/>
                  <wp:cNvGraphicFramePr/>
                  <a:graphic xmlns:a="http://schemas.openxmlformats.org/drawingml/2006/main">
                    <a:graphicData uri="http://schemas.openxmlformats.org/drawingml/2006/picture">
                      <pic:pic xmlns:pic="http://schemas.openxmlformats.org/drawingml/2006/picture">
                        <pic:nvPicPr>
                          <pic:cNvPr id="7" name="Espaço Reservado para Conteúdo 6" descr="Imagem 083"/>
                          <pic:cNvPicPr>
                            <a:picLocks noGrp="1"/>
                          </pic:cNvPicPr>
                        </pic:nvPicPr>
                        <pic:blipFill>
                          <a:blip r:embed="rId10"/>
                          <a:srcRect/>
                          <a:stretch>
                            <a:fillRect/>
                          </a:stretch>
                        </pic:blipFill>
                        <pic:spPr bwMode="auto">
                          <a:xfrm>
                            <a:off x="0" y="0"/>
                            <a:ext cx="2404712" cy="1497639"/>
                          </a:xfrm>
                          <a:prstGeom prst="rect">
                            <a:avLst/>
                          </a:prstGeom>
                          <a:noFill/>
                          <a:ln w="9525">
                            <a:noFill/>
                            <a:miter lim="800000"/>
                            <a:headEnd/>
                            <a:tailEnd/>
                          </a:ln>
                          <a:effectLst>
                            <a:outerShdw blurRad="190500" algn="tl" rotWithShape="0">
                              <a:srgbClr val="000000">
                                <a:alpha val="70000"/>
                              </a:srgbClr>
                            </a:outerShdw>
                          </a:effectLst>
                        </pic:spPr>
                      </pic:pic>
                    </a:graphicData>
                  </a:graphic>
                </wp:inline>
              </w:drawing>
            </w:r>
          </w:p>
        </w:tc>
        <w:tc>
          <w:tcPr>
            <w:tcW w:w="4890" w:type="dxa"/>
          </w:tcPr>
          <w:p w:rsidR="00F90F55" w:rsidRDefault="00F90F55" w:rsidP="007466ED">
            <w:pPr>
              <w:rPr>
                <w:b/>
                <w:bCs/>
              </w:rPr>
            </w:pPr>
            <w:r w:rsidRPr="00F90F55">
              <w:rPr>
                <w:b/>
                <w:bCs/>
                <w:noProof/>
                <w:lang w:eastAsia="pt-BR"/>
              </w:rPr>
              <w:drawing>
                <wp:inline distT="0" distB="0" distL="0" distR="0">
                  <wp:extent cx="2313137" cy="1489015"/>
                  <wp:effectExtent l="190500" t="152400" r="163363" b="130235"/>
                  <wp:docPr id="7" name="Imagem 7" descr="Imagem 081"/>
                  <wp:cNvGraphicFramePr/>
                  <a:graphic xmlns:a="http://schemas.openxmlformats.org/drawingml/2006/main">
                    <a:graphicData uri="http://schemas.openxmlformats.org/drawingml/2006/picture">
                      <pic:pic xmlns:pic="http://schemas.openxmlformats.org/drawingml/2006/picture">
                        <pic:nvPicPr>
                          <pic:cNvPr id="5" name="Imagem 4" descr="Imagem 081"/>
                          <pic:cNvPicPr/>
                        </pic:nvPicPr>
                        <pic:blipFill>
                          <a:blip r:embed="rId11"/>
                          <a:srcRect/>
                          <a:stretch>
                            <a:fillRect/>
                          </a:stretch>
                        </pic:blipFill>
                        <pic:spPr bwMode="auto">
                          <a:xfrm>
                            <a:off x="0" y="0"/>
                            <a:ext cx="2315447" cy="1490502"/>
                          </a:xfrm>
                          <a:prstGeom prst="rect">
                            <a:avLst/>
                          </a:prstGeom>
                          <a:ln>
                            <a:noFill/>
                          </a:ln>
                          <a:effectLst>
                            <a:outerShdw blurRad="190500" algn="tl" rotWithShape="0">
                              <a:srgbClr val="000000">
                                <a:alpha val="70000"/>
                              </a:srgbClr>
                            </a:outerShdw>
                          </a:effectLst>
                        </pic:spPr>
                      </pic:pic>
                    </a:graphicData>
                  </a:graphic>
                </wp:inline>
              </w:drawing>
            </w:r>
          </w:p>
        </w:tc>
      </w:tr>
      <w:tr w:rsidR="00F90F55" w:rsidTr="00F90F55">
        <w:tc>
          <w:tcPr>
            <w:tcW w:w="4889" w:type="dxa"/>
          </w:tcPr>
          <w:p w:rsidR="00F90F55" w:rsidRDefault="00F90F55" w:rsidP="007466ED">
            <w:pPr>
              <w:rPr>
                <w:b/>
                <w:bCs/>
              </w:rPr>
            </w:pPr>
            <w:r>
              <w:rPr>
                <w:b/>
                <w:bCs/>
              </w:rPr>
              <w:t xml:space="preserve">  </w:t>
            </w:r>
            <w:r w:rsidRPr="00F90F55">
              <w:rPr>
                <w:b/>
                <w:bCs/>
              </w:rPr>
              <w:t>Figura 6: Área de Lazer – Quadra de esportes</w:t>
            </w:r>
          </w:p>
        </w:tc>
        <w:tc>
          <w:tcPr>
            <w:tcW w:w="4890" w:type="dxa"/>
          </w:tcPr>
          <w:p w:rsidR="00F90F55" w:rsidRDefault="00F90F55" w:rsidP="007466ED">
            <w:pPr>
              <w:rPr>
                <w:b/>
                <w:bCs/>
              </w:rPr>
            </w:pPr>
            <w:r>
              <w:rPr>
                <w:b/>
                <w:bCs/>
              </w:rPr>
              <w:t xml:space="preserve">      </w:t>
            </w:r>
            <w:r w:rsidRPr="00F90F55">
              <w:rPr>
                <w:b/>
                <w:bCs/>
              </w:rPr>
              <w:t xml:space="preserve">        Figura 7: Área de Lazer – Piscina</w:t>
            </w:r>
          </w:p>
        </w:tc>
      </w:tr>
    </w:tbl>
    <w:p w:rsidR="007466ED" w:rsidRDefault="007466ED" w:rsidP="007466ED">
      <w:pPr>
        <w:rPr>
          <w:b/>
          <w:bCs/>
        </w:rPr>
      </w:pPr>
    </w:p>
    <w:p w:rsidR="00F90F55" w:rsidRDefault="00F90F55" w:rsidP="007466ED">
      <w:pPr>
        <w:rPr>
          <w:b/>
          <w:bCs/>
        </w:rPr>
      </w:pPr>
    </w:p>
    <w:p w:rsidR="00F90F55" w:rsidRDefault="00F90F55" w:rsidP="00F90F55">
      <w:pPr>
        <w:rPr>
          <w:b/>
          <w:bCs/>
        </w:rPr>
      </w:pPr>
      <w:r w:rsidRPr="00F90F55">
        <w:rPr>
          <w:b/>
          <w:bCs/>
        </w:rPr>
        <w:lastRenderedPageBreak/>
        <w:t xml:space="preserve">A seguir apresentamos de forma resumida </w:t>
      </w:r>
      <w:proofErr w:type="gramStart"/>
      <w:r w:rsidRPr="00F90F55">
        <w:rPr>
          <w:b/>
          <w:bCs/>
        </w:rPr>
        <w:t>as responsabilidades dos principais atores no Projeto Cidadão Consciente</w:t>
      </w:r>
      <w:proofErr w:type="gramEnd"/>
      <w:r w:rsidRPr="00F90F55">
        <w:rPr>
          <w:b/>
          <w:bCs/>
        </w:rPr>
        <w:t>:</w:t>
      </w:r>
    </w:p>
    <w:p w:rsidR="00F90F55" w:rsidRPr="00F90F55" w:rsidRDefault="00F90F55" w:rsidP="00F90F55">
      <w:pPr>
        <w:rPr>
          <w:b/>
          <w:bCs/>
        </w:rPr>
      </w:pPr>
      <w:r w:rsidRPr="00F90F55">
        <w:rPr>
          <w:b/>
          <w:bCs/>
          <w:noProof/>
          <w:lang w:eastAsia="pt-BR"/>
        </w:rPr>
        <w:drawing>
          <wp:inline distT="0" distB="0" distL="0" distR="0">
            <wp:extent cx="5615006" cy="2708694"/>
            <wp:effectExtent l="19050" t="0" r="23794"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90F55" w:rsidRPr="00F90F55" w:rsidRDefault="00F90F55" w:rsidP="00F90F55">
      <w:pPr>
        <w:rPr>
          <w:b/>
          <w:bCs/>
        </w:rPr>
      </w:pPr>
      <w:r w:rsidRPr="00F90F55">
        <w:rPr>
          <w:b/>
          <w:bCs/>
        </w:rPr>
        <w:t>Os funcionários da prefeitura que trabalham no ponto de entrega voluntária de recicláveis (PEV) dispõem de uma balança e prensa para a realização de seus trabalhos. Os materiais recicláveis são comercializados semanalmente e a verba proveniente da comercialização dos mesmos é utilizada na manutenção do programa.</w:t>
      </w:r>
    </w:p>
    <w:tbl>
      <w:tblPr>
        <w:tblStyle w:val="Tabelacomgrade"/>
        <w:tblW w:w="0" w:type="auto"/>
        <w:tblLook w:val="04A0"/>
      </w:tblPr>
      <w:tblGrid>
        <w:gridCol w:w="4889"/>
        <w:gridCol w:w="4890"/>
      </w:tblGrid>
      <w:tr w:rsidR="00F90F55" w:rsidTr="00F90F55">
        <w:tc>
          <w:tcPr>
            <w:tcW w:w="4889" w:type="dxa"/>
          </w:tcPr>
          <w:p w:rsidR="00F90F55" w:rsidRDefault="00F90F55" w:rsidP="007466ED">
            <w:pPr>
              <w:rPr>
                <w:b/>
                <w:bCs/>
              </w:rPr>
            </w:pPr>
            <w:r w:rsidRPr="00F90F55">
              <w:rPr>
                <w:b/>
                <w:bCs/>
                <w:noProof/>
                <w:lang w:eastAsia="pt-BR"/>
              </w:rPr>
              <w:drawing>
                <wp:inline distT="0" distB="0" distL="0" distR="0">
                  <wp:extent cx="2483689" cy="2168106"/>
                  <wp:effectExtent l="190500" t="152400" r="164261" b="136944"/>
                  <wp:docPr id="9" name="Imagem 9" descr="100_9757"/>
                  <wp:cNvGraphicFramePr/>
                  <a:graphic xmlns:a="http://schemas.openxmlformats.org/drawingml/2006/main">
                    <a:graphicData uri="http://schemas.openxmlformats.org/drawingml/2006/picture">
                      <pic:pic xmlns:pic="http://schemas.openxmlformats.org/drawingml/2006/picture">
                        <pic:nvPicPr>
                          <pic:cNvPr id="11" name="Imagem 10" descr="100_9757"/>
                          <pic:cNvPicPr/>
                        </pic:nvPicPr>
                        <pic:blipFill>
                          <a:blip r:embed="rId16"/>
                          <a:srcRect/>
                          <a:stretch>
                            <a:fillRect/>
                          </a:stretch>
                        </pic:blipFill>
                        <pic:spPr bwMode="auto">
                          <a:xfrm>
                            <a:off x="0" y="0"/>
                            <a:ext cx="2485281" cy="2169495"/>
                          </a:xfrm>
                          <a:prstGeom prst="rect">
                            <a:avLst/>
                          </a:prstGeom>
                          <a:ln>
                            <a:noFill/>
                          </a:ln>
                          <a:effectLst>
                            <a:outerShdw blurRad="190500" algn="tl" rotWithShape="0">
                              <a:srgbClr val="000000">
                                <a:alpha val="70000"/>
                              </a:srgbClr>
                            </a:outerShdw>
                          </a:effectLst>
                        </pic:spPr>
                      </pic:pic>
                    </a:graphicData>
                  </a:graphic>
                </wp:inline>
              </w:drawing>
            </w:r>
          </w:p>
        </w:tc>
        <w:tc>
          <w:tcPr>
            <w:tcW w:w="4890" w:type="dxa"/>
          </w:tcPr>
          <w:p w:rsidR="00F90F55" w:rsidRDefault="00F90F55" w:rsidP="007466ED">
            <w:pPr>
              <w:rPr>
                <w:b/>
                <w:bCs/>
              </w:rPr>
            </w:pPr>
            <w:r w:rsidRPr="00F90F55">
              <w:rPr>
                <w:b/>
                <w:bCs/>
                <w:noProof/>
                <w:lang w:eastAsia="pt-BR"/>
              </w:rPr>
              <w:drawing>
                <wp:inline distT="0" distB="0" distL="0" distR="0">
                  <wp:extent cx="2500941" cy="2170873"/>
                  <wp:effectExtent l="190500" t="152400" r="166059" b="134177"/>
                  <wp:docPr id="10" name="Imagem 10" descr="100_9763"/>
                  <wp:cNvGraphicFramePr/>
                  <a:graphic xmlns:a="http://schemas.openxmlformats.org/drawingml/2006/main">
                    <a:graphicData uri="http://schemas.openxmlformats.org/drawingml/2006/picture">
                      <pic:pic xmlns:pic="http://schemas.openxmlformats.org/drawingml/2006/picture">
                        <pic:nvPicPr>
                          <pic:cNvPr id="12" name="Imagem 11" descr="100_9763"/>
                          <pic:cNvPicPr/>
                        </pic:nvPicPr>
                        <pic:blipFill>
                          <a:blip r:embed="rId17"/>
                          <a:srcRect/>
                          <a:stretch>
                            <a:fillRect/>
                          </a:stretch>
                        </pic:blipFill>
                        <pic:spPr bwMode="auto">
                          <a:xfrm>
                            <a:off x="0" y="0"/>
                            <a:ext cx="2497055" cy="2167500"/>
                          </a:xfrm>
                          <a:prstGeom prst="rect">
                            <a:avLst/>
                          </a:prstGeom>
                          <a:ln>
                            <a:noFill/>
                          </a:ln>
                          <a:effectLst>
                            <a:outerShdw blurRad="190500" algn="tl" rotWithShape="0">
                              <a:srgbClr val="000000">
                                <a:alpha val="70000"/>
                              </a:srgbClr>
                            </a:outerShdw>
                          </a:effectLst>
                        </pic:spPr>
                      </pic:pic>
                    </a:graphicData>
                  </a:graphic>
                </wp:inline>
              </w:drawing>
            </w:r>
          </w:p>
        </w:tc>
      </w:tr>
      <w:tr w:rsidR="00F90F55" w:rsidTr="00F90F55">
        <w:tc>
          <w:tcPr>
            <w:tcW w:w="4889" w:type="dxa"/>
          </w:tcPr>
          <w:p w:rsidR="00F90F55" w:rsidRDefault="00F90F55" w:rsidP="007466ED">
            <w:pPr>
              <w:rPr>
                <w:b/>
                <w:bCs/>
              </w:rPr>
            </w:pPr>
            <w:r>
              <w:rPr>
                <w:b/>
                <w:bCs/>
              </w:rPr>
              <w:t xml:space="preserve">          </w:t>
            </w:r>
            <w:r w:rsidRPr="00F90F55">
              <w:rPr>
                <w:b/>
                <w:bCs/>
              </w:rPr>
              <w:t>Figura 8: Ponto de entrega voluntária.</w:t>
            </w:r>
          </w:p>
        </w:tc>
        <w:tc>
          <w:tcPr>
            <w:tcW w:w="4890" w:type="dxa"/>
          </w:tcPr>
          <w:p w:rsidR="00F90F55" w:rsidRDefault="00F90F55" w:rsidP="00F90F55">
            <w:pPr>
              <w:jc w:val="center"/>
              <w:rPr>
                <w:b/>
                <w:bCs/>
              </w:rPr>
            </w:pPr>
            <w:r w:rsidRPr="00F90F55">
              <w:rPr>
                <w:b/>
                <w:bCs/>
              </w:rPr>
              <w:t>Figura 9: Vale recebido com a entrega dos materiais recicláveis.</w:t>
            </w:r>
          </w:p>
        </w:tc>
      </w:tr>
    </w:tbl>
    <w:p w:rsidR="00F90F55" w:rsidRDefault="00F90F55" w:rsidP="007466ED">
      <w:pPr>
        <w:rPr>
          <w:b/>
          <w:bCs/>
        </w:rPr>
      </w:pPr>
    </w:p>
    <w:p w:rsidR="00F90F55" w:rsidRPr="00F90F55" w:rsidRDefault="00F90F55" w:rsidP="00F90F55">
      <w:pPr>
        <w:rPr>
          <w:b/>
          <w:bCs/>
        </w:rPr>
      </w:pPr>
      <w:r w:rsidRPr="00F90F55">
        <w:rPr>
          <w:b/>
          <w:bCs/>
        </w:rPr>
        <w:t>Em Setembro de 2009, a prefeitura buscou o auxilio da Fundação Estadual de Meio Ambiente em parceria com a Fundação Israel Pinheiro, por meio do Programa Minas sem Lixões, para auxilio no programa de coleta seletiva, sendo uma das primeiras atividades o preenchimento do diagnóstico.</w:t>
      </w:r>
    </w:p>
    <w:p w:rsidR="00F90F55" w:rsidRPr="00F90F55" w:rsidRDefault="00F90F55" w:rsidP="00F90F55">
      <w:pPr>
        <w:rPr>
          <w:b/>
          <w:bCs/>
        </w:rPr>
      </w:pPr>
      <w:r w:rsidRPr="00F90F55">
        <w:rPr>
          <w:b/>
          <w:bCs/>
        </w:rPr>
        <w:t>Foram propostas ações com o objetivo de equacionar os problemas identificados no diagnóstico:</w:t>
      </w:r>
    </w:p>
    <w:p w:rsidR="005B1FE2" w:rsidRPr="00F90F55" w:rsidRDefault="00DC0D59" w:rsidP="00F90F55">
      <w:pPr>
        <w:numPr>
          <w:ilvl w:val="0"/>
          <w:numId w:val="2"/>
        </w:numPr>
        <w:rPr>
          <w:b/>
          <w:bCs/>
        </w:rPr>
      </w:pPr>
      <w:r w:rsidRPr="00F90F55">
        <w:rPr>
          <w:b/>
          <w:bCs/>
        </w:rPr>
        <w:t xml:space="preserve"> Implantar coleta seletiva para os rejeitos e orgânicos visando à melhoria operacional da UTC;</w:t>
      </w:r>
    </w:p>
    <w:p w:rsidR="005B1FE2" w:rsidRPr="00F90F55" w:rsidRDefault="00DC0D59" w:rsidP="00F90F55">
      <w:pPr>
        <w:numPr>
          <w:ilvl w:val="0"/>
          <w:numId w:val="2"/>
        </w:numPr>
        <w:rPr>
          <w:b/>
          <w:bCs/>
        </w:rPr>
      </w:pPr>
      <w:r w:rsidRPr="00F90F55">
        <w:rPr>
          <w:b/>
          <w:bCs/>
        </w:rPr>
        <w:t xml:space="preserve"> Realizar mais campanhas de educação ambiental e mobilização social;</w:t>
      </w:r>
    </w:p>
    <w:p w:rsidR="005B1FE2" w:rsidRPr="00F90F55" w:rsidRDefault="00DC0D59" w:rsidP="00F90F55">
      <w:pPr>
        <w:numPr>
          <w:ilvl w:val="0"/>
          <w:numId w:val="2"/>
        </w:numPr>
        <w:rPr>
          <w:b/>
          <w:bCs/>
        </w:rPr>
      </w:pPr>
      <w:r w:rsidRPr="00F90F55">
        <w:rPr>
          <w:b/>
          <w:bCs/>
        </w:rPr>
        <w:t xml:space="preserve"> Estabelecer parcerias com empresas, instituições e lideranças comunitárias; </w:t>
      </w:r>
    </w:p>
    <w:p w:rsidR="005B1FE2" w:rsidRPr="00F90F55" w:rsidRDefault="00DC0D59" w:rsidP="00F90F55">
      <w:pPr>
        <w:numPr>
          <w:ilvl w:val="0"/>
          <w:numId w:val="2"/>
        </w:numPr>
        <w:rPr>
          <w:b/>
          <w:bCs/>
        </w:rPr>
      </w:pPr>
      <w:r w:rsidRPr="00F90F55">
        <w:rPr>
          <w:b/>
          <w:bCs/>
        </w:rPr>
        <w:lastRenderedPageBreak/>
        <w:t xml:space="preserve"> Ampliar a abrangência do programa de coleta seletiva incluindo o distrito de Petúnia no programa;</w:t>
      </w:r>
    </w:p>
    <w:p w:rsidR="005B1FE2" w:rsidRPr="00F90F55" w:rsidRDefault="00DC0D59" w:rsidP="00F90F55">
      <w:pPr>
        <w:numPr>
          <w:ilvl w:val="0"/>
          <w:numId w:val="2"/>
        </w:numPr>
        <w:rPr>
          <w:b/>
          <w:bCs/>
        </w:rPr>
      </w:pPr>
      <w:r w:rsidRPr="00F90F55">
        <w:rPr>
          <w:b/>
          <w:bCs/>
        </w:rPr>
        <w:t xml:space="preserve"> Capacitar os funcionários dos setores da educação e saúde;</w:t>
      </w:r>
    </w:p>
    <w:p w:rsidR="005B1FE2" w:rsidRPr="00F90F55" w:rsidRDefault="00DC0D59" w:rsidP="00F90F55">
      <w:pPr>
        <w:numPr>
          <w:ilvl w:val="0"/>
          <w:numId w:val="2"/>
        </w:numPr>
        <w:rPr>
          <w:b/>
          <w:bCs/>
        </w:rPr>
      </w:pPr>
      <w:r w:rsidRPr="00F90F55">
        <w:rPr>
          <w:b/>
          <w:bCs/>
        </w:rPr>
        <w:t xml:space="preserve"> Implantar melhorias na Usina de Triagem e </w:t>
      </w:r>
      <w:proofErr w:type="spellStart"/>
      <w:r w:rsidRPr="00F90F55">
        <w:rPr>
          <w:b/>
          <w:bCs/>
        </w:rPr>
        <w:t>Compostagem</w:t>
      </w:r>
      <w:proofErr w:type="spellEnd"/>
      <w:r w:rsidRPr="00F90F55">
        <w:rPr>
          <w:b/>
          <w:bCs/>
        </w:rPr>
        <w:t xml:space="preserve">; </w:t>
      </w:r>
    </w:p>
    <w:p w:rsidR="005B1FE2" w:rsidRPr="00F90F55" w:rsidRDefault="00DC0D59" w:rsidP="00F90F55">
      <w:pPr>
        <w:numPr>
          <w:ilvl w:val="0"/>
          <w:numId w:val="2"/>
        </w:numPr>
        <w:rPr>
          <w:b/>
          <w:bCs/>
        </w:rPr>
      </w:pPr>
      <w:r w:rsidRPr="00F90F55">
        <w:rPr>
          <w:b/>
          <w:bCs/>
        </w:rPr>
        <w:t xml:space="preserve"> Capacitar funcionários da Usina de Triagem e </w:t>
      </w:r>
      <w:proofErr w:type="spellStart"/>
      <w:r w:rsidRPr="00F90F55">
        <w:rPr>
          <w:b/>
          <w:bCs/>
        </w:rPr>
        <w:t>Compostagem</w:t>
      </w:r>
      <w:proofErr w:type="spellEnd"/>
      <w:r w:rsidRPr="00F90F55">
        <w:rPr>
          <w:b/>
          <w:bCs/>
        </w:rPr>
        <w:t xml:space="preserve">; </w:t>
      </w:r>
    </w:p>
    <w:p w:rsidR="005B1FE2" w:rsidRPr="00F90F55" w:rsidRDefault="00DC0D59" w:rsidP="00F90F55">
      <w:pPr>
        <w:numPr>
          <w:ilvl w:val="0"/>
          <w:numId w:val="2"/>
        </w:numPr>
        <w:rPr>
          <w:b/>
          <w:bCs/>
        </w:rPr>
      </w:pPr>
      <w:r w:rsidRPr="00F90F55">
        <w:rPr>
          <w:b/>
          <w:bCs/>
        </w:rPr>
        <w:t xml:space="preserve"> Organizar o concurso para </w:t>
      </w:r>
      <w:proofErr w:type="gramStart"/>
      <w:r w:rsidRPr="00F90F55">
        <w:rPr>
          <w:b/>
          <w:bCs/>
        </w:rPr>
        <w:t>o mascote</w:t>
      </w:r>
      <w:proofErr w:type="gramEnd"/>
      <w:r w:rsidRPr="00F90F55">
        <w:rPr>
          <w:b/>
          <w:bCs/>
        </w:rPr>
        <w:t xml:space="preserve"> da coleta seletiva nas escolas;</w:t>
      </w:r>
    </w:p>
    <w:p w:rsidR="005B1FE2" w:rsidRPr="00F90F55" w:rsidRDefault="00DC0D59" w:rsidP="00F90F55">
      <w:pPr>
        <w:numPr>
          <w:ilvl w:val="0"/>
          <w:numId w:val="2"/>
        </w:numPr>
        <w:rPr>
          <w:b/>
          <w:bCs/>
        </w:rPr>
      </w:pPr>
      <w:r w:rsidRPr="00F90F55">
        <w:rPr>
          <w:b/>
          <w:bCs/>
        </w:rPr>
        <w:t xml:space="preserve"> Elaborar banners para a divulgação da coleta seletiva e dos Pontos de Entrega Voluntária;</w:t>
      </w:r>
    </w:p>
    <w:p w:rsidR="00F90F55" w:rsidRDefault="00F90F55" w:rsidP="00F90F55">
      <w:pPr>
        <w:rPr>
          <w:b/>
          <w:bCs/>
        </w:rPr>
      </w:pPr>
      <w:r w:rsidRPr="00F90F55">
        <w:rPr>
          <w:b/>
          <w:bCs/>
        </w:rPr>
        <w:t xml:space="preserve"> Definir logística de coleta, armazenamento e destinação dos resíduos pneumáticos, lâmpadas, pilhas e baterias.</w:t>
      </w:r>
    </w:p>
    <w:p w:rsidR="00F90F55" w:rsidRPr="00F90F55" w:rsidRDefault="00F90F55" w:rsidP="00F90F55">
      <w:pPr>
        <w:rPr>
          <w:b/>
          <w:bCs/>
        </w:rPr>
      </w:pPr>
      <w:r w:rsidRPr="00F90F55">
        <w:rPr>
          <w:b/>
          <w:bCs/>
        </w:rPr>
        <w:t>Metodologia de implantação do Programa de Coleta Seletiva:</w:t>
      </w:r>
    </w:p>
    <w:p w:rsidR="00F90F55" w:rsidRPr="00F90F55" w:rsidRDefault="00F90F55" w:rsidP="00F90F55">
      <w:pPr>
        <w:rPr>
          <w:b/>
          <w:bCs/>
        </w:rPr>
      </w:pPr>
      <w:r w:rsidRPr="00F90F55">
        <w:rPr>
          <w:b/>
          <w:bCs/>
        </w:rPr>
        <w:t>A metodologia utilizada no município seguiu a adotada pela Fundação Estadual de Meio Ambiente para implantação ou ampliação de programas de Coleta Seletiva no Estado, essa preconiza a participação da sociedade em todas as fases de seu desenvolvimento.</w:t>
      </w:r>
    </w:p>
    <w:p w:rsidR="00F90F55" w:rsidRPr="00F90F55" w:rsidRDefault="00F90F55" w:rsidP="00F90F55">
      <w:pPr>
        <w:rPr>
          <w:b/>
          <w:bCs/>
        </w:rPr>
      </w:pPr>
      <w:r w:rsidRPr="00F90F55">
        <w:rPr>
          <w:b/>
          <w:bCs/>
        </w:rPr>
        <w:t xml:space="preserve">As fases da metodologia compreendem a realização de diagnóstico, o levantamento e consolidação de proposições, a implantação do programa e o seu desempenho. Portanto, envolve desde o diagnóstico e consolidação do mesmo, discussão das proposições, elaboração do Plano de Ação até o evento de implantação do programa e monitoramento da eficiência do mesmo. </w:t>
      </w:r>
    </w:p>
    <w:p w:rsidR="00F90F55" w:rsidRPr="00F90F55" w:rsidRDefault="00F90F55" w:rsidP="00F90F55">
      <w:pPr>
        <w:rPr>
          <w:b/>
          <w:bCs/>
        </w:rPr>
      </w:pPr>
      <w:r w:rsidRPr="00F90F55">
        <w:rPr>
          <w:b/>
          <w:bCs/>
        </w:rPr>
        <w:t xml:space="preserve">Para execução da proposta de trabalho foram definidas </w:t>
      </w:r>
      <w:proofErr w:type="gramStart"/>
      <w:r w:rsidRPr="00F90F55">
        <w:rPr>
          <w:b/>
          <w:bCs/>
        </w:rPr>
        <w:t>6</w:t>
      </w:r>
      <w:proofErr w:type="gramEnd"/>
      <w:r w:rsidRPr="00F90F55">
        <w:rPr>
          <w:b/>
          <w:bCs/>
        </w:rPr>
        <w:t xml:space="preserve"> etapas assim constituídas:</w:t>
      </w:r>
    </w:p>
    <w:p w:rsidR="005B1FE2" w:rsidRPr="00F90F55" w:rsidRDefault="00DC0D59" w:rsidP="00F90F55">
      <w:pPr>
        <w:numPr>
          <w:ilvl w:val="0"/>
          <w:numId w:val="3"/>
        </w:numPr>
        <w:rPr>
          <w:b/>
          <w:bCs/>
        </w:rPr>
      </w:pPr>
      <w:r w:rsidRPr="00F90F55">
        <w:rPr>
          <w:b/>
          <w:bCs/>
        </w:rPr>
        <w:t>1ª Etapa: seleção dos municípios e assinatura do Termo de Adesão;</w:t>
      </w:r>
    </w:p>
    <w:p w:rsidR="005B1FE2" w:rsidRPr="00F90F55" w:rsidRDefault="00DC0D59" w:rsidP="00F90F55">
      <w:pPr>
        <w:numPr>
          <w:ilvl w:val="0"/>
          <w:numId w:val="3"/>
        </w:numPr>
        <w:rPr>
          <w:b/>
          <w:bCs/>
        </w:rPr>
      </w:pPr>
      <w:r w:rsidRPr="00F90F55">
        <w:rPr>
          <w:b/>
          <w:bCs/>
        </w:rPr>
        <w:t>2ª Etapa: Desenvolvimento: envolve os trabalhos desde a formação do Grupo Gestor, o diagnóstico municipal, a elaboração das proposições até a consolidação do Plano de Ação;</w:t>
      </w:r>
    </w:p>
    <w:p w:rsidR="005B1FE2" w:rsidRPr="00F90F55" w:rsidRDefault="00DC0D59" w:rsidP="00F90F55">
      <w:pPr>
        <w:numPr>
          <w:ilvl w:val="0"/>
          <w:numId w:val="3"/>
        </w:numPr>
        <w:rPr>
          <w:b/>
          <w:bCs/>
        </w:rPr>
      </w:pPr>
      <w:r w:rsidRPr="00F90F55">
        <w:rPr>
          <w:b/>
          <w:bCs/>
        </w:rPr>
        <w:t xml:space="preserve">3ª Etapa: Lançamento: consiste na entrega de toda a documentação produzida nas fases anteriores;  </w:t>
      </w:r>
    </w:p>
    <w:p w:rsidR="005B1FE2" w:rsidRPr="00F90F55" w:rsidRDefault="00DC0D59" w:rsidP="00F90F55">
      <w:pPr>
        <w:numPr>
          <w:ilvl w:val="0"/>
          <w:numId w:val="3"/>
        </w:numPr>
        <w:rPr>
          <w:b/>
          <w:bCs/>
        </w:rPr>
      </w:pPr>
      <w:r w:rsidRPr="00F90F55">
        <w:rPr>
          <w:b/>
          <w:bCs/>
        </w:rPr>
        <w:t>4ª Etapa: Execução do Plano de Ação;</w:t>
      </w:r>
    </w:p>
    <w:p w:rsidR="005B1FE2" w:rsidRDefault="00DC0D59" w:rsidP="00F90F55">
      <w:pPr>
        <w:numPr>
          <w:ilvl w:val="0"/>
          <w:numId w:val="3"/>
        </w:numPr>
        <w:rPr>
          <w:b/>
          <w:bCs/>
        </w:rPr>
      </w:pPr>
      <w:r w:rsidRPr="00F90F55">
        <w:rPr>
          <w:b/>
          <w:bCs/>
        </w:rPr>
        <w:t xml:space="preserve">5ª Etapa: Implantação </w:t>
      </w:r>
      <w:r w:rsidR="00F90F55">
        <w:rPr>
          <w:b/>
          <w:bCs/>
        </w:rPr>
        <w:t>do Programa de Coleta Seletiva;</w:t>
      </w:r>
    </w:p>
    <w:p w:rsidR="00F90F55" w:rsidRDefault="00F90F55" w:rsidP="00F90F55">
      <w:pPr>
        <w:pStyle w:val="PargrafodaLista"/>
        <w:numPr>
          <w:ilvl w:val="0"/>
          <w:numId w:val="3"/>
        </w:numPr>
        <w:rPr>
          <w:b/>
          <w:bCs/>
        </w:rPr>
      </w:pPr>
      <w:r w:rsidRPr="00F90F55">
        <w:rPr>
          <w:b/>
          <w:bCs/>
        </w:rPr>
        <w:t>6ª Etapa: Acompanhamento do Desempenho do Programa de Coleta Seletiva</w:t>
      </w:r>
    </w:p>
    <w:p w:rsidR="00DC0D59" w:rsidRDefault="00DC0D59" w:rsidP="00F90F55">
      <w:pPr>
        <w:ind w:left="360"/>
        <w:rPr>
          <w:b/>
          <w:bCs/>
        </w:rPr>
      </w:pPr>
    </w:p>
    <w:p w:rsidR="00DC0D59" w:rsidRDefault="00DC0D59" w:rsidP="00F90F55">
      <w:pPr>
        <w:ind w:left="360"/>
        <w:rPr>
          <w:b/>
          <w:bCs/>
        </w:rPr>
      </w:pPr>
    </w:p>
    <w:p w:rsidR="00DC0D59" w:rsidRDefault="00DC0D59" w:rsidP="00F90F55">
      <w:pPr>
        <w:ind w:left="360"/>
        <w:rPr>
          <w:b/>
          <w:bCs/>
        </w:rPr>
      </w:pPr>
    </w:p>
    <w:p w:rsidR="00DC0D59" w:rsidRDefault="00DC0D59" w:rsidP="00F90F55">
      <w:pPr>
        <w:ind w:left="360"/>
        <w:rPr>
          <w:b/>
          <w:bCs/>
        </w:rPr>
      </w:pPr>
    </w:p>
    <w:p w:rsidR="00DC0D59" w:rsidRDefault="00DC0D59" w:rsidP="00F90F55">
      <w:pPr>
        <w:ind w:left="360"/>
        <w:rPr>
          <w:b/>
          <w:bCs/>
        </w:rPr>
      </w:pPr>
    </w:p>
    <w:p w:rsidR="00DC0D59" w:rsidRDefault="00DC0D59" w:rsidP="00F90F55">
      <w:pPr>
        <w:ind w:left="360"/>
        <w:rPr>
          <w:b/>
          <w:bCs/>
        </w:rPr>
      </w:pPr>
    </w:p>
    <w:p w:rsidR="00DC0D59" w:rsidRDefault="00DC0D59" w:rsidP="00F90F55">
      <w:pPr>
        <w:ind w:left="360"/>
        <w:rPr>
          <w:b/>
          <w:bCs/>
        </w:rPr>
      </w:pPr>
    </w:p>
    <w:p w:rsidR="00DC0D59" w:rsidRDefault="00DC0D59" w:rsidP="00F90F55">
      <w:pPr>
        <w:ind w:left="360"/>
        <w:rPr>
          <w:b/>
          <w:bCs/>
        </w:rPr>
      </w:pPr>
    </w:p>
    <w:p w:rsidR="00F90F55" w:rsidRDefault="00F90F55" w:rsidP="00F90F55">
      <w:pPr>
        <w:ind w:left="360"/>
        <w:rPr>
          <w:b/>
          <w:bCs/>
        </w:rPr>
      </w:pPr>
      <w:r w:rsidRPr="00F90F55">
        <w:rPr>
          <w:b/>
          <w:bCs/>
        </w:rPr>
        <w:lastRenderedPageBreak/>
        <w:t xml:space="preserve">Abaixo é ilustrado um fluxograma das etapas de implantação do programa de coleta seletiva: </w:t>
      </w:r>
    </w:p>
    <w:p w:rsidR="00F90F55" w:rsidRPr="00F90F55" w:rsidRDefault="00F90F55" w:rsidP="00F90F55">
      <w:pPr>
        <w:rPr>
          <w:b/>
          <w:bCs/>
        </w:rPr>
      </w:pPr>
      <w:r w:rsidRPr="00F90F55">
        <w:rPr>
          <w:b/>
          <w:bCs/>
          <w:noProof/>
          <w:lang w:eastAsia="pt-BR"/>
        </w:rPr>
        <w:drawing>
          <wp:inline distT="0" distB="0" distL="0" distR="0">
            <wp:extent cx="5615006" cy="3683479"/>
            <wp:effectExtent l="19050" t="0" r="4744" b="0"/>
            <wp:docPr id="11" name="Imagem 11"/>
            <wp:cNvGraphicFramePr/>
            <a:graphic xmlns:a="http://schemas.openxmlformats.org/drawingml/2006/main">
              <a:graphicData uri="http://schemas.openxmlformats.org/drawingml/2006/picture">
                <pic:pic xmlns:pic="http://schemas.openxmlformats.org/drawingml/2006/picture">
                  <pic:nvPicPr>
                    <pic:cNvPr id="4099" name="Imagem 4"/>
                    <pic:cNvPicPr>
                      <a:picLocks noChangeAspect="1" noChangeArrowheads="1"/>
                    </pic:cNvPicPr>
                  </pic:nvPicPr>
                  <pic:blipFill>
                    <a:blip r:embed="rId18"/>
                    <a:srcRect/>
                    <a:stretch>
                      <a:fillRect/>
                    </a:stretch>
                  </pic:blipFill>
                  <pic:spPr bwMode="auto">
                    <a:xfrm>
                      <a:off x="0" y="0"/>
                      <a:ext cx="5612130" cy="3681592"/>
                    </a:xfrm>
                    <a:prstGeom prst="rect">
                      <a:avLst/>
                    </a:prstGeom>
                    <a:noFill/>
                    <a:ln w="9525">
                      <a:noFill/>
                      <a:miter lim="800000"/>
                      <a:headEnd/>
                      <a:tailEnd/>
                    </a:ln>
                  </pic:spPr>
                </pic:pic>
              </a:graphicData>
            </a:graphic>
          </wp:inline>
        </w:drawing>
      </w:r>
    </w:p>
    <w:p w:rsidR="00DC0D59" w:rsidRPr="00DC0D59" w:rsidRDefault="00DC0D59" w:rsidP="00DC0D59">
      <w:pPr>
        <w:rPr>
          <w:b/>
          <w:bCs/>
        </w:rPr>
      </w:pPr>
      <w:r w:rsidRPr="00DC0D59">
        <w:rPr>
          <w:b/>
          <w:bCs/>
        </w:rPr>
        <w:t xml:space="preserve">Estratégias de participação da população: </w:t>
      </w:r>
    </w:p>
    <w:p w:rsidR="00DC0D59" w:rsidRPr="00DC0D59" w:rsidRDefault="00DC0D59" w:rsidP="00DC0D59">
      <w:pPr>
        <w:rPr>
          <w:b/>
          <w:bCs/>
        </w:rPr>
      </w:pPr>
      <w:r w:rsidRPr="00DC0D59">
        <w:rPr>
          <w:b/>
          <w:bCs/>
        </w:rPr>
        <w:t>Foram realizadas reuniões com as principais lideranças para apresentação da metodologia de trabalho. Para a formação do grupo gestor foram convidados integrantes da administração municipal nos mais diversos setores, procurando assim, uma gestão compartilhada. Ocorreram capacitações com os setores de saúde, educação, limpeza pública, moradores do distrito de Petúnia e principais líderes comunitários. Nas capacitações eram abordados os vários tipos de materiais recicláveis e a forma correta de acondicionamento e disposição final.</w:t>
      </w:r>
    </w:p>
    <w:p w:rsidR="00DC0D59" w:rsidRPr="00DC0D59" w:rsidRDefault="00DC0D59" w:rsidP="00DC0D59">
      <w:pPr>
        <w:rPr>
          <w:b/>
          <w:bCs/>
        </w:rPr>
      </w:pPr>
      <w:r w:rsidRPr="00DC0D59">
        <w:rPr>
          <w:b/>
          <w:bCs/>
        </w:rPr>
        <w:t xml:space="preserve">Realizou-se concurso para escolha </w:t>
      </w:r>
      <w:proofErr w:type="gramStart"/>
      <w:r w:rsidRPr="00DC0D59">
        <w:rPr>
          <w:b/>
          <w:bCs/>
        </w:rPr>
        <w:t>do mascote</w:t>
      </w:r>
      <w:proofErr w:type="gramEnd"/>
      <w:r w:rsidRPr="00DC0D59">
        <w:rPr>
          <w:b/>
          <w:bCs/>
        </w:rPr>
        <w:t xml:space="preserve"> do programa e evento de implantação em praça com a participação de toda a população.</w:t>
      </w:r>
    </w:p>
    <w:p w:rsidR="00DC0D59" w:rsidRPr="00DC0D59" w:rsidRDefault="00DC0D59" w:rsidP="00DC0D59">
      <w:pPr>
        <w:rPr>
          <w:b/>
          <w:bCs/>
        </w:rPr>
      </w:pPr>
      <w:r w:rsidRPr="00DC0D59">
        <w:rPr>
          <w:b/>
          <w:bCs/>
        </w:rPr>
        <w:t>O programa de coleta seletiva foi divulgado por meio de rádio comunitária, panfletos e jornais.</w:t>
      </w:r>
    </w:p>
    <w:tbl>
      <w:tblPr>
        <w:tblStyle w:val="Tabelacomgrade"/>
        <w:tblW w:w="0" w:type="auto"/>
        <w:tblLook w:val="04A0"/>
      </w:tblPr>
      <w:tblGrid>
        <w:gridCol w:w="4889"/>
        <w:gridCol w:w="4890"/>
      </w:tblGrid>
      <w:tr w:rsidR="00DC0D59" w:rsidTr="00DC0D59">
        <w:tc>
          <w:tcPr>
            <w:tcW w:w="4889" w:type="dxa"/>
          </w:tcPr>
          <w:p w:rsidR="00DC0D59" w:rsidRDefault="00DC0D59" w:rsidP="00F90F55">
            <w:pPr>
              <w:rPr>
                <w:b/>
                <w:bCs/>
              </w:rPr>
            </w:pPr>
            <w:r w:rsidRPr="00DC0D59">
              <w:rPr>
                <w:b/>
                <w:bCs/>
                <w:noProof/>
                <w:lang w:eastAsia="pt-BR"/>
              </w:rPr>
              <w:drawing>
                <wp:inline distT="0" distB="0" distL="0" distR="0">
                  <wp:extent cx="2483689" cy="1883434"/>
                  <wp:effectExtent l="190500" t="152400" r="164261" b="135866"/>
                  <wp:docPr id="12" name="Imagem 12" descr="0 272.JPG"/>
                  <wp:cNvGraphicFramePr/>
                  <a:graphic xmlns:a="http://schemas.openxmlformats.org/drawingml/2006/main">
                    <a:graphicData uri="http://schemas.openxmlformats.org/drawingml/2006/picture">
                      <pic:pic xmlns:pic="http://schemas.openxmlformats.org/drawingml/2006/picture">
                        <pic:nvPicPr>
                          <pic:cNvPr id="9" name="Imagem 8" descr="0 272.JPG"/>
                          <pic:cNvPicPr/>
                        </pic:nvPicPr>
                        <pic:blipFill>
                          <a:blip r:embed="rId19"/>
                          <a:stretch>
                            <a:fillRect/>
                          </a:stretch>
                        </pic:blipFill>
                        <pic:spPr>
                          <a:xfrm>
                            <a:off x="0" y="0"/>
                            <a:ext cx="2486173" cy="1885317"/>
                          </a:xfrm>
                          <a:prstGeom prst="rect">
                            <a:avLst/>
                          </a:prstGeom>
                          <a:ln>
                            <a:noFill/>
                          </a:ln>
                          <a:effectLst>
                            <a:outerShdw blurRad="190500" algn="tl" rotWithShape="0">
                              <a:srgbClr val="000000">
                                <a:alpha val="70000"/>
                              </a:srgbClr>
                            </a:outerShdw>
                          </a:effectLst>
                        </pic:spPr>
                      </pic:pic>
                    </a:graphicData>
                  </a:graphic>
                </wp:inline>
              </w:drawing>
            </w:r>
          </w:p>
        </w:tc>
        <w:tc>
          <w:tcPr>
            <w:tcW w:w="4890" w:type="dxa"/>
          </w:tcPr>
          <w:p w:rsidR="00DC0D59" w:rsidRDefault="00DC0D59" w:rsidP="00F90F55">
            <w:pPr>
              <w:rPr>
                <w:b/>
                <w:bCs/>
              </w:rPr>
            </w:pPr>
            <w:r w:rsidRPr="00DC0D59">
              <w:rPr>
                <w:b/>
                <w:bCs/>
                <w:noProof/>
                <w:lang w:eastAsia="pt-BR"/>
              </w:rPr>
              <w:drawing>
                <wp:inline distT="0" distB="0" distL="0" distR="0">
                  <wp:extent cx="2483689" cy="1885983"/>
                  <wp:effectExtent l="190500" t="152400" r="164261" b="133317"/>
                  <wp:docPr id="13" name="Imagem 13" descr="100_3831.JPG"/>
                  <wp:cNvGraphicFramePr/>
                  <a:graphic xmlns:a="http://schemas.openxmlformats.org/drawingml/2006/main">
                    <a:graphicData uri="http://schemas.openxmlformats.org/drawingml/2006/picture">
                      <pic:pic xmlns:pic="http://schemas.openxmlformats.org/drawingml/2006/picture">
                        <pic:nvPicPr>
                          <pic:cNvPr id="10" name="Imagem 9" descr="100_3831.JPG"/>
                          <pic:cNvPicPr/>
                        </pic:nvPicPr>
                        <pic:blipFill>
                          <a:blip r:embed="rId20"/>
                          <a:stretch>
                            <a:fillRect/>
                          </a:stretch>
                        </pic:blipFill>
                        <pic:spPr>
                          <a:xfrm>
                            <a:off x="0" y="0"/>
                            <a:ext cx="2488573" cy="1889692"/>
                          </a:xfrm>
                          <a:prstGeom prst="rect">
                            <a:avLst/>
                          </a:prstGeom>
                          <a:ln>
                            <a:noFill/>
                          </a:ln>
                          <a:effectLst>
                            <a:outerShdw blurRad="190500" algn="tl" rotWithShape="0">
                              <a:srgbClr val="000000">
                                <a:alpha val="70000"/>
                              </a:srgbClr>
                            </a:outerShdw>
                          </a:effectLst>
                        </pic:spPr>
                      </pic:pic>
                    </a:graphicData>
                  </a:graphic>
                </wp:inline>
              </w:drawing>
            </w:r>
          </w:p>
        </w:tc>
      </w:tr>
      <w:tr w:rsidR="00DC0D59" w:rsidTr="00DC0D59">
        <w:tc>
          <w:tcPr>
            <w:tcW w:w="4889" w:type="dxa"/>
          </w:tcPr>
          <w:p w:rsidR="00DC0D59" w:rsidRDefault="00DC0D59" w:rsidP="00DC0D59">
            <w:pPr>
              <w:jc w:val="center"/>
              <w:rPr>
                <w:b/>
                <w:bCs/>
              </w:rPr>
            </w:pPr>
            <w:r w:rsidRPr="00DC0D59">
              <w:rPr>
                <w:b/>
                <w:bCs/>
              </w:rPr>
              <w:t>Evento de implantação da Coleta Seletiva em praça pública</w:t>
            </w:r>
          </w:p>
        </w:tc>
        <w:tc>
          <w:tcPr>
            <w:tcW w:w="4890" w:type="dxa"/>
          </w:tcPr>
          <w:p w:rsidR="00DC0D59" w:rsidRDefault="00DC0D59" w:rsidP="00DC0D59">
            <w:pPr>
              <w:jc w:val="center"/>
              <w:rPr>
                <w:b/>
                <w:bCs/>
              </w:rPr>
            </w:pPr>
            <w:r w:rsidRPr="00DC0D59">
              <w:rPr>
                <w:b/>
                <w:bCs/>
              </w:rPr>
              <w:t>Vista da horta.</w:t>
            </w:r>
          </w:p>
        </w:tc>
      </w:tr>
    </w:tbl>
    <w:p w:rsidR="00F90F55" w:rsidRPr="00F90F55" w:rsidRDefault="00F90F55" w:rsidP="00F90F55">
      <w:pPr>
        <w:rPr>
          <w:b/>
          <w:bCs/>
        </w:rPr>
      </w:pPr>
    </w:p>
    <w:sectPr w:rsidR="00F90F55" w:rsidRPr="00F90F55" w:rsidSect="00F90F55">
      <w:pgSz w:w="11906" w:h="16838"/>
      <w:pgMar w:top="851" w:right="1133"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8009D"/>
    <w:multiLevelType w:val="hybridMultilevel"/>
    <w:tmpl w:val="8E084DF6"/>
    <w:lvl w:ilvl="0" w:tplc="3E7CA75C">
      <w:start w:val="1"/>
      <w:numFmt w:val="bullet"/>
      <w:lvlText w:val="•"/>
      <w:lvlJc w:val="left"/>
      <w:pPr>
        <w:tabs>
          <w:tab w:val="num" w:pos="720"/>
        </w:tabs>
        <w:ind w:left="720" w:hanging="360"/>
      </w:pPr>
      <w:rPr>
        <w:rFonts w:ascii="Arial" w:hAnsi="Arial" w:hint="default"/>
      </w:rPr>
    </w:lvl>
    <w:lvl w:ilvl="1" w:tplc="EBD61308" w:tentative="1">
      <w:start w:val="1"/>
      <w:numFmt w:val="bullet"/>
      <w:lvlText w:val="•"/>
      <w:lvlJc w:val="left"/>
      <w:pPr>
        <w:tabs>
          <w:tab w:val="num" w:pos="1440"/>
        </w:tabs>
        <w:ind w:left="1440" w:hanging="360"/>
      </w:pPr>
      <w:rPr>
        <w:rFonts w:ascii="Arial" w:hAnsi="Arial" w:hint="default"/>
      </w:rPr>
    </w:lvl>
    <w:lvl w:ilvl="2" w:tplc="7EAADDD0" w:tentative="1">
      <w:start w:val="1"/>
      <w:numFmt w:val="bullet"/>
      <w:lvlText w:val="•"/>
      <w:lvlJc w:val="left"/>
      <w:pPr>
        <w:tabs>
          <w:tab w:val="num" w:pos="2160"/>
        </w:tabs>
        <w:ind w:left="2160" w:hanging="360"/>
      </w:pPr>
      <w:rPr>
        <w:rFonts w:ascii="Arial" w:hAnsi="Arial" w:hint="default"/>
      </w:rPr>
    </w:lvl>
    <w:lvl w:ilvl="3" w:tplc="01602B2E" w:tentative="1">
      <w:start w:val="1"/>
      <w:numFmt w:val="bullet"/>
      <w:lvlText w:val="•"/>
      <w:lvlJc w:val="left"/>
      <w:pPr>
        <w:tabs>
          <w:tab w:val="num" w:pos="2880"/>
        </w:tabs>
        <w:ind w:left="2880" w:hanging="360"/>
      </w:pPr>
      <w:rPr>
        <w:rFonts w:ascii="Arial" w:hAnsi="Arial" w:hint="default"/>
      </w:rPr>
    </w:lvl>
    <w:lvl w:ilvl="4" w:tplc="FA927934" w:tentative="1">
      <w:start w:val="1"/>
      <w:numFmt w:val="bullet"/>
      <w:lvlText w:val="•"/>
      <w:lvlJc w:val="left"/>
      <w:pPr>
        <w:tabs>
          <w:tab w:val="num" w:pos="3600"/>
        </w:tabs>
        <w:ind w:left="3600" w:hanging="360"/>
      </w:pPr>
      <w:rPr>
        <w:rFonts w:ascii="Arial" w:hAnsi="Arial" w:hint="default"/>
      </w:rPr>
    </w:lvl>
    <w:lvl w:ilvl="5" w:tplc="44000272" w:tentative="1">
      <w:start w:val="1"/>
      <w:numFmt w:val="bullet"/>
      <w:lvlText w:val="•"/>
      <w:lvlJc w:val="left"/>
      <w:pPr>
        <w:tabs>
          <w:tab w:val="num" w:pos="4320"/>
        </w:tabs>
        <w:ind w:left="4320" w:hanging="360"/>
      </w:pPr>
      <w:rPr>
        <w:rFonts w:ascii="Arial" w:hAnsi="Arial" w:hint="default"/>
      </w:rPr>
    </w:lvl>
    <w:lvl w:ilvl="6" w:tplc="2C064BB0" w:tentative="1">
      <w:start w:val="1"/>
      <w:numFmt w:val="bullet"/>
      <w:lvlText w:val="•"/>
      <w:lvlJc w:val="left"/>
      <w:pPr>
        <w:tabs>
          <w:tab w:val="num" w:pos="5040"/>
        </w:tabs>
        <w:ind w:left="5040" w:hanging="360"/>
      </w:pPr>
      <w:rPr>
        <w:rFonts w:ascii="Arial" w:hAnsi="Arial" w:hint="default"/>
      </w:rPr>
    </w:lvl>
    <w:lvl w:ilvl="7" w:tplc="36E41498" w:tentative="1">
      <w:start w:val="1"/>
      <w:numFmt w:val="bullet"/>
      <w:lvlText w:val="•"/>
      <w:lvlJc w:val="left"/>
      <w:pPr>
        <w:tabs>
          <w:tab w:val="num" w:pos="5760"/>
        </w:tabs>
        <w:ind w:left="5760" w:hanging="360"/>
      </w:pPr>
      <w:rPr>
        <w:rFonts w:ascii="Arial" w:hAnsi="Arial" w:hint="default"/>
      </w:rPr>
    </w:lvl>
    <w:lvl w:ilvl="8" w:tplc="5BEA7DC6" w:tentative="1">
      <w:start w:val="1"/>
      <w:numFmt w:val="bullet"/>
      <w:lvlText w:val="•"/>
      <w:lvlJc w:val="left"/>
      <w:pPr>
        <w:tabs>
          <w:tab w:val="num" w:pos="6480"/>
        </w:tabs>
        <w:ind w:left="6480" w:hanging="360"/>
      </w:pPr>
      <w:rPr>
        <w:rFonts w:ascii="Arial" w:hAnsi="Arial" w:hint="default"/>
      </w:rPr>
    </w:lvl>
  </w:abstractNum>
  <w:abstractNum w:abstractNumId="1">
    <w:nsid w:val="6A7A0D91"/>
    <w:multiLevelType w:val="hybridMultilevel"/>
    <w:tmpl w:val="69EE5C20"/>
    <w:lvl w:ilvl="0" w:tplc="3782E904">
      <w:start w:val="1"/>
      <w:numFmt w:val="bullet"/>
      <w:lvlText w:val="•"/>
      <w:lvlJc w:val="left"/>
      <w:pPr>
        <w:tabs>
          <w:tab w:val="num" w:pos="720"/>
        </w:tabs>
        <w:ind w:left="720" w:hanging="360"/>
      </w:pPr>
      <w:rPr>
        <w:rFonts w:ascii="Arial" w:hAnsi="Arial" w:hint="default"/>
      </w:rPr>
    </w:lvl>
    <w:lvl w:ilvl="1" w:tplc="D3D636CA" w:tentative="1">
      <w:start w:val="1"/>
      <w:numFmt w:val="bullet"/>
      <w:lvlText w:val="•"/>
      <w:lvlJc w:val="left"/>
      <w:pPr>
        <w:tabs>
          <w:tab w:val="num" w:pos="1440"/>
        </w:tabs>
        <w:ind w:left="1440" w:hanging="360"/>
      </w:pPr>
      <w:rPr>
        <w:rFonts w:ascii="Arial" w:hAnsi="Arial" w:hint="default"/>
      </w:rPr>
    </w:lvl>
    <w:lvl w:ilvl="2" w:tplc="36B8A194" w:tentative="1">
      <w:start w:val="1"/>
      <w:numFmt w:val="bullet"/>
      <w:lvlText w:val="•"/>
      <w:lvlJc w:val="left"/>
      <w:pPr>
        <w:tabs>
          <w:tab w:val="num" w:pos="2160"/>
        </w:tabs>
        <w:ind w:left="2160" w:hanging="360"/>
      </w:pPr>
      <w:rPr>
        <w:rFonts w:ascii="Arial" w:hAnsi="Arial" w:hint="default"/>
      </w:rPr>
    </w:lvl>
    <w:lvl w:ilvl="3" w:tplc="19F8C0A2" w:tentative="1">
      <w:start w:val="1"/>
      <w:numFmt w:val="bullet"/>
      <w:lvlText w:val="•"/>
      <w:lvlJc w:val="left"/>
      <w:pPr>
        <w:tabs>
          <w:tab w:val="num" w:pos="2880"/>
        </w:tabs>
        <w:ind w:left="2880" w:hanging="360"/>
      </w:pPr>
      <w:rPr>
        <w:rFonts w:ascii="Arial" w:hAnsi="Arial" w:hint="default"/>
      </w:rPr>
    </w:lvl>
    <w:lvl w:ilvl="4" w:tplc="AF56EBEE" w:tentative="1">
      <w:start w:val="1"/>
      <w:numFmt w:val="bullet"/>
      <w:lvlText w:val="•"/>
      <w:lvlJc w:val="left"/>
      <w:pPr>
        <w:tabs>
          <w:tab w:val="num" w:pos="3600"/>
        </w:tabs>
        <w:ind w:left="3600" w:hanging="360"/>
      </w:pPr>
      <w:rPr>
        <w:rFonts w:ascii="Arial" w:hAnsi="Arial" w:hint="default"/>
      </w:rPr>
    </w:lvl>
    <w:lvl w:ilvl="5" w:tplc="B366C9C0" w:tentative="1">
      <w:start w:val="1"/>
      <w:numFmt w:val="bullet"/>
      <w:lvlText w:val="•"/>
      <w:lvlJc w:val="left"/>
      <w:pPr>
        <w:tabs>
          <w:tab w:val="num" w:pos="4320"/>
        </w:tabs>
        <w:ind w:left="4320" w:hanging="360"/>
      </w:pPr>
      <w:rPr>
        <w:rFonts w:ascii="Arial" w:hAnsi="Arial" w:hint="default"/>
      </w:rPr>
    </w:lvl>
    <w:lvl w:ilvl="6" w:tplc="57E68956" w:tentative="1">
      <w:start w:val="1"/>
      <w:numFmt w:val="bullet"/>
      <w:lvlText w:val="•"/>
      <w:lvlJc w:val="left"/>
      <w:pPr>
        <w:tabs>
          <w:tab w:val="num" w:pos="5040"/>
        </w:tabs>
        <w:ind w:left="5040" w:hanging="360"/>
      </w:pPr>
      <w:rPr>
        <w:rFonts w:ascii="Arial" w:hAnsi="Arial" w:hint="default"/>
      </w:rPr>
    </w:lvl>
    <w:lvl w:ilvl="7" w:tplc="3DB26806" w:tentative="1">
      <w:start w:val="1"/>
      <w:numFmt w:val="bullet"/>
      <w:lvlText w:val="•"/>
      <w:lvlJc w:val="left"/>
      <w:pPr>
        <w:tabs>
          <w:tab w:val="num" w:pos="5760"/>
        </w:tabs>
        <w:ind w:left="5760" w:hanging="360"/>
      </w:pPr>
      <w:rPr>
        <w:rFonts w:ascii="Arial" w:hAnsi="Arial" w:hint="default"/>
      </w:rPr>
    </w:lvl>
    <w:lvl w:ilvl="8" w:tplc="155A6576" w:tentative="1">
      <w:start w:val="1"/>
      <w:numFmt w:val="bullet"/>
      <w:lvlText w:val="•"/>
      <w:lvlJc w:val="left"/>
      <w:pPr>
        <w:tabs>
          <w:tab w:val="num" w:pos="6480"/>
        </w:tabs>
        <w:ind w:left="6480" w:hanging="360"/>
      </w:pPr>
      <w:rPr>
        <w:rFonts w:ascii="Arial" w:hAnsi="Arial" w:hint="default"/>
      </w:rPr>
    </w:lvl>
  </w:abstractNum>
  <w:abstractNum w:abstractNumId="2">
    <w:nsid w:val="6FDE6555"/>
    <w:multiLevelType w:val="hybridMultilevel"/>
    <w:tmpl w:val="8F1208D8"/>
    <w:lvl w:ilvl="0" w:tplc="9D0AF07A">
      <w:start w:val="1"/>
      <w:numFmt w:val="bullet"/>
      <w:lvlText w:val="•"/>
      <w:lvlJc w:val="left"/>
      <w:pPr>
        <w:tabs>
          <w:tab w:val="num" w:pos="720"/>
        </w:tabs>
        <w:ind w:left="720" w:hanging="360"/>
      </w:pPr>
      <w:rPr>
        <w:rFonts w:ascii="Arial" w:hAnsi="Arial" w:hint="default"/>
      </w:rPr>
    </w:lvl>
    <w:lvl w:ilvl="1" w:tplc="353C8B60">
      <w:start w:val="1"/>
      <w:numFmt w:val="bullet"/>
      <w:lvlText w:val="•"/>
      <w:lvlJc w:val="left"/>
      <w:pPr>
        <w:tabs>
          <w:tab w:val="num" w:pos="1440"/>
        </w:tabs>
        <w:ind w:left="1440" w:hanging="360"/>
      </w:pPr>
      <w:rPr>
        <w:rFonts w:ascii="Arial" w:hAnsi="Arial" w:hint="default"/>
      </w:rPr>
    </w:lvl>
    <w:lvl w:ilvl="2" w:tplc="44A6FDC0" w:tentative="1">
      <w:start w:val="1"/>
      <w:numFmt w:val="bullet"/>
      <w:lvlText w:val="•"/>
      <w:lvlJc w:val="left"/>
      <w:pPr>
        <w:tabs>
          <w:tab w:val="num" w:pos="2160"/>
        </w:tabs>
        <w:ind w:left="2160" w:hanging="360"/>
      </w:pPr>
      <w:rPr>
        <w:rFonts w:ascii="Arial" w:hAnsi="Arial" w:hint="default"/>
      </w:rPr>
    </w:lvl>
    <w:lvl w:ilvl="3" w:tplc="5EF2F650" w:tentative="1">
      <w:start w:val="1"/>
      <w:numFmt w:val="bullet"/>
      <w:lvlText w:val="•"/>
      <w:lvlJc w:val="left"/>
      <w:pPr>
        <w:tabs>
          <w:tab w:val="num" w:pos="2880"/>
        </w:tabs>
        <w:ind w:left="2880" w:hanging="360"/>
      </w:pPr>
      <w:rPr>
        <w:rFonts w:ascii="Arial" w:hAnsi="Arial" w:hint="default"/>
      </w:rPr>
    </w:lvl>
    <w:lvl w:ilvl="4" w:tplc="262A95AE" w:tentative="1">
      <w:start w:val="1"/>
      <w:numFmt w:val="bullet"/>
      <w:lvlText w:val="•"/>
      <w:lvlJc w:val="left"/>
      <w:pPr>
        <w:tabs>
          <w:tab w:val="num" w:pos="3600"/>
        </w:tabs>
        <w:ind w:left="3600" w:hanging="360"/>
      </w:pPr>
      <w:rPr>
        <w:rFonts w:ascii="Arial" w:hAnsi="Arial" w:hint="default"/>
      </w:rPr>
    </w:lvl>
    <w:lvl w:ilvl="5" w:tplc="DB606BEA" w:tentative="1">
      <w:start w:val="1"/>
      <w:numFmt w:val="bullet"/>
      <w:lvlText w:val="•"/>
      <w:lvlJc w:val="left"/>
      <w:pPr>
        <w:tabs>
          <w:tab w:val="num" w:pos="4320"/>
        </w:tabs>
        <w:ind w:left="4320" w:hanging="360"/>
      </w:pPr>
      <w:rPr>
        <w:rFonts w:ascii="Arial" w:hAnsi="Arial" w:hint="default"/>
      </w:rPr>
    </w:lvl>
    <w:lvl w:ilvl="6" w:tplc="548CE02A" w:tentative="1">
      <w:start w:val="1"/>
      <w:numFmt w:val="bullet"/>
      <w:lvlText w:val="•"/>
      <w:lvlJc w:val="left"/>
      <w:pPr>
        <w:tabs>
          <w:tab w:val="num" w:pos="5040"/>
        </w:tabs>
        <w:ind w:left="5040" w:hanging="360"/>
      </w:pPr>
      <w:rPr>
        <w:rFonts w:ascii="Arial" w:hAnsi="Arial" w:hint="default"/>
      </w:rPr>
    </w:lvl>
    <w:lvl w:ilvl="7" w:tplc="33D005BC" w:tentative="1">
      <w:start w:val="1"/>
      <w:numFmt w:val="bullet"/>
      <w:lvlText w:val="•"/>
      <w:lvlJc w:val="left"/>
      <w:pPr>
        <w:tabs>
          <w:tab w:val="num" w:pos="5760"/>
        </w:tabs>
        <w:ind w:left="5760" w:hanging="360"/>
      </w:pPr>
      <w:rPr>
        <w:rFonts w:ascii="Arial" w:hAnsi="Arial" w:hint="default"/>
      </w:rPr>
    </w:lvl>
    <w:lvl w:ilvl="8" w:tplc="4AC4A9D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466ED"/>
    <w:rsid w:val="003D34DD"/>
    <w:rsid w:val="005B1FE2"/>
    <w:rsid w:val="006D1DB6"/>
    <w:rsid w:val="007466ED"/>
    <w:rsid w:val="00DC0D59"/>
    <w:rsid w:val="00F90F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DB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466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66ED"/>
    <w:rPr>
      <w:rFonts w:ascii="Tahoma" w:hAnsi="Tahoma" w:cs="Tahoma"/>
      <w:sz w:val="16"/>
      <w:szCs w:val="16"/>
    </w:rPr>
  </w:style>
  <w:style w:type="table" w:styleId="Tabelacomgrade">
    <w:name w:val="Table Grid"/>
    <w:basedOn w:val="Tabelanormal"/>
    <w:uiPriority w:val="59"/>
    <w:rsid w:val="007466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F90F55"/>
    <w:pPr>
      <w:ind w:left="720"/>
      <w:contextualSpacing/>
    </w:pPr>
  </w:style>
</w:styles>
</file>

<file path=word/webSettings.xml><?xml version="1.0" encoding="utf-8"?>
<w:webSettings xmlns:r="http://schemas.openxmlformats.org/officeDocument/2006/relationships" xmlns:w="http://schemas.openxmlformats.org/wordprocessingml/2006/main">
  <w:divs>
    <w:div w:id="594166943">
      <w:bodyDiv w:val="1"/>
      <w:marLeft w:val="0"/>
      <w:marRight w:val="0"/>
      <w:marTop w:val="0"/>
      <w:marBottom w:val="0"/>
      <w:divBdr>
        <w:top w:val="none" w:sz="0" w:space="0" w:color="auto"/>
        <w:left w:val="none" w:sz="0" w:space="0" w:color="auto"/>
        <w:bottom w:val="none" w:sz="0" w:space="0" w:color="auto"/>
        <w:right w:val="none" w:sz="0" w:space="0" w:color="auto"/>
      </w:divBdr>
      <w:divsChild>
        <w:div w:id="1813908359">
          <w:marLeft w:val="562"/>
          <w:marRight w:val="0"/>
          <w:marTop w:val="0"/>
          <w:marBottom w:val="0"/>
          <w:divBdr>
            <w:top w:val="none" w:sz="0" w:space="0" w:color="auto"/>
            <w:left w:val="none" w:sz="0" w:space="0" w:color="auto"/>
            <w:bottom w:val="none" w:sz="0" w:space="0" w:color="auto"/>
            <w:right w:val="none" w:sz="0" w:space="0" w:color="auto"/>
          </w:divBdr>
        </w:div>
        <w:div w:id="1224947163">
          <w:marLeft w:val="562"/>
          <w:marRight w:val="0"/>
          <w:marTop w:val="0"/>
          <w:marBottom w:val="0"/>
          <w:divBdr>
            <w:top w:val="none" w:sz="0" w:space="0" w:color="auto"/>
            <w:left w:val="none" w:sz="0" w:space="0" w:color="auto"/>
            <w:bottom w:val="none" w:sz="0" w:space="0" w:color="auto"/>
            <w:right w:val="none" w:sz="0" w:space="0" w:color="auto"/>
          </w:divBdr>
        </w:div>
        <w:div w:id="478502665">
          <w:marLeft w:val="562"/>
          <w:marRight w:val="0"/>
          <w:marTop w:val="0"/>
          <w:marBottom w:val="0"/>
          <w:divBdr>
            <w:top w:val="none" w:sz="0" w:space="0" w:color="auto"/>
            <w:left w:val="none" w:sz="0" w:space="0" w:color="auto"/>
            <w:bottom w:val="none" w:sz="0" w:space="0" w:color="auto"/>
            <w:right w:val="none" w:sz="0" w:space="0" w:color="auto"/>
          </w:divBdr>
        </w:div>
        <w:div w:id="316227395">
          <w:marLeft w:val="562"/>
          <w:marRight w:val="0"/>
          <w:marTop w:val="0"/>
          <w:marBottom w:val="0"/>
          <w:divBdr>
            <w:top w:val="none" w:sz="0" w:space="0" w:color="auto"/>
            <w:left w:val="none" w:sz="0" w:space="0" w:color="auto"/>
            <w:bottom w:val="none" w:sz="0" w:space="0" w:color="auto"/>
            <w:right w:val="none" w:sz="0" w:space="0" w:color="auto"/>
          </w:divBdr>
        </w:div>
        <w:div w:id="180702344">
          <w:marLeft w:val="562"/>
          <w:marRight w:val="0"/>
          <w:marTop w:val="0"/>
          <w:marBottom w:val="0"/>
          <w:divBdr>
            <w:top w:val="none" w:sz="0" w:space="0" w:color="auto"/>
            <w:left w:val="none" w:sz="0" w:space="0" w:color="auto"/>
            <w:bottom w:val="none" w:sz="0" w:space="0" w:color="auto"/>
            <w:right w:val="none" w:sz="0" w:space="0" w:color="auto"/>
          </w:divBdr>
        </w:div>
      </w:divsChild>
    </w:div>
    <w:div w:id="1047607515">
      <w:bodyDiv w:val="1"/>
      <w:marLeft w:val="0"/>
      <w:marRight w:val="0"/>
      <w:marTop w:val="0"/>
      <w:marBottom w:val="0"/>
      <w:divBdr>
        <w:top w:val="none" w:sz="0" w:space="0" w:color="auto"/>
        <w:left w:val="none" w:sz="0" w:space="0" w:color="auto"/>
        <w:bottom w:val="none" w:sz="0" w:space="0" w:color="auto"/>
        <w:right w:val="none" w:sz="0" w:space="0" w:color="auto"/>
      </w:divBdr>
    </w:div>
    <w:div w:id="1275479140">
      <w:bodyDiv w:val="1"/>
      <w:marLeft w:val="0"/>
      <w:marRight w:val="0"/>
      <w:marTop w:val="0"/>
      <w:marBottom w:val="0"/>
      <w:divBdr>
        <w:top w:val="none" w:sz="0" w:space="0" w:color="auto"/>
        <w:left w:val="none" w:sz="0" w:space="0" w:color="auto"/>
        <w:bottom w:val="none" w:sz="0" w:space="0" w:color="auto"/>
        <w:right w:val="none" w:sz="0" w:space="0" w:color="auto"/>
      </w:divBdr>
    </w:div>
    <w:div w:id="1502425282">
      <w:bodyDiv w:val="1"/>
      <w:marLeft w:val="0"/>
      <w:marRight w:val="0"/>
      <w:marTop w:val="0"/>
      <w:marBottom w:val="0"/>
      <w:divBdr>
        <w:top w:val="none" w:sz="0" w:space="0" w:color="auto"/>
        <w:left w:val="none" w:sz="0" w:space="0" w:color="auto"/>
        <w:bottom w:val="none" w:sz="0" w:space="0" w:color="auto"/>
        <w:right w:val="none" w:sz="0" w:space="0" w:color="auto"/>
      </w:divBdr>
    </w:div>
    <w:div w:id="1512143964">
      <w:bodyDiv w:val="1"/>
      <w:marLeft w:val="0"/>
      <w:marRight w:val="0"/>
      <w:marTop w:val="0"/>
      <w:marBottom w:val="0"/>
      <w:divBdr>
        <w:top w:val="none" w:sz="0" w:space="0" w:color="auto"/>
        <w:left w:val="none" w:sz="0" w:space="0" w:color="auto"/>
        <w:bottom w:val="none" w:sz="0" w:space="0" w:color="auto"/>
        <w:right w:val="none" w:sz="0" w:space="0" w:color="auto"/>
      </w:divBdr>
    </w:div>
    <w:div w:id="1560438141">
      <w:bodyDiv w:val="1"/>
      <w:marLeft w:val="0"/>
      <w:marRight w:val="0"/>
      <w:marTop w:val="0"/>
      <w:marBottom w:val="0"/>
      <w:divBdr>
        <w:top w:val="none" w:sz="0" w:space="0" w:color="auto"/>
        <w:left w:val="none" w:sz="0" w:space="0" w:color="auto"/>
        <w:bottom w:val="none" w:sz="0" w:space="0" w:color="auto"/>
        <w:right w:val="none" w:sz="0" w:space="0" w:color="auto"/>
      </w:divBdr>
      <w:divsChild>
        <w:div w:id="1224102675">
          <w:marLeft w:val="2434"/>
          <w:marRight w:val="0"/>
          <w:marTop w:val="0"/>
          <w:marBottom w:val="0"/>
          <w:divBdr>
            <w:top w:val="none" w:sz="0" w:space="0" w:color="auto"/>
            <w:left w:val="none" w:sz="0" w:space="0" w:color="auto"/>
            <w:bottom w:val="none" w:sz="0" w:space="0" w:color="auto"/>
            <w:right w:val="none" w:sz="0" w:space="0" w:color="auto"/>
          </w:divBdr>
        </w:div>
        <w:div w:id="525363185">
          <w:marLeft w:val="2434"/>
          <w:marRight w:val="0"/>
          <w:marTop w:val="0"/>
          <w:marBottom w:val="0"/>
          <w:divBdr>
            <w:top w:val="none" w:sz="0" w:space="0" w:color="auto"/>
            <w:left w:val="none" w:sz="0" w:space="0" w:color="auto"/>
            <w:bottom w:val="none" w:sz="0" w:space="0" w:color="auto"/>
            <w:right w:val="none" w:sz="0" w:space="0" w:color="auto"/>
          </w:divBdr>
        </w:div>
        <w:div w:id="967276146">
          <w:marLeft w:val="2434"/>
          <w:marRight w:val="0"/>
          <w:marTop w:val="0"/>
          <w:marBottom w:val="0"/>
          <w:divBdr>
            <w:top w:val="none" w:sz="0" w:space="0" w:color="auto"/>
            <w:left w:val="none" w:sz="0" w:space="0" w:color="auto"/>
            <w:bottom w:val="none" w:sz="0" w:space="0" w:color="auto"/>
            <w:right w:val="none" w:sz="0" w:space="0" w:color="auto"/>
          </w:divBdr>
        </w:div>
        <w:div w:id="527061373">
          <w:marLeft w:val="2434"/>
          <w:marRight w:val="0"/>
          <w:marTop w:val="0"/>
          <w:marBottom w:val="0"/>
          <w:divBdr>
            <w:top w:val="none" w:sz="0" w:space="0" w:color="auto"/>
            <w:left w:val="none" w:sz="0" w:space="0" w:color="auto"/>
            <w:bottom w:val="none" w:sz="0" w:space="0" w:color="auto"/>
            <w:right w:val="none" w:sz="0" w:space="0" w:color="auto"/>
          </w:divBdr>
        </w:div>
        <w:div w:id="1136797313">
          <w:marLeft w:val="2434"/>
          <w:marRight w:val="0"/>
          <w:marTop w:val="0"/>
          <w:marBottom w:val="0"/>
          <w:divBdr>
            <w:top w:val="none" w:sz="0" w:space="0" w:color="auto"/>
            <w:left w:val="none" w:sz="0" w:space="0" w:color="auto"/>
            <w:bottom w:val="none" w:sz="0" w:space="0" w:color="auto"/>
            <w:right w:val="none" w:sz="0" w:space="0" w:color="auto"/>
          </w:divBdr>
        </w:div>
        <w:div w:id="1221208981">
          <w:marLeft w:val="2434"/>
          <w:marRight w:val="0"/>
          <w:marTop w:val="0"/>
          <w:marBottom w:val="0"/>
          <w:divBdr>
            <w:top w:val="none" w:sz="0" w:space="0" w:color="auto"/>
            <w:left w:val="none" w:sz="0" w:space="0" w:color="auto"/>
            <w:bottom w:val="none" w:sz="0" w:space="0" w:color="auto"/>
            <w:right w:val="none" w:sz="0" w:space="0" w:color="auto"/>
          </w:divBdr>
        </w:div>
        <w:div w:id="228613332">
          <w:marLeft w:val="2434"/>
          <w:marRight w:val="0"/>
          <w:marTop w:val="0"/>
          <w:marBottom w:val="0"/>
          <w:divBdr>
            <w:top w:val="none" w:sz="0" w:space="0" w:color="auto"/>
            <w:left w:val="none" w:sz="0" w:space="0" w:color="auto"/>
            <w:bottom w:val="none" w:sz="0" w:space="0" w:color="auto"/>
            <w:right w:val="none" w:sz="0" w:space="0" w:color="auto"/>
          </w:divBdr>
        </w:div>
        <w:div w:id="1224609408">
          <w:marLeft w:val="2434"/>
          <w:marRight w:val="0"/>
          <w:marTop w:val="0"/>
          <w:marBottom w:val="0"/>
          <w:divBdr>
            <w:top w:val="none" w:sz="0" w:space="0" w:color="auto"/>
            <w:left w:val="none" w:sz="0" w:space="0" w:color="auto"/>
            <w:bottom w:val="none" w:sz="0" w:space="0" w:color="auto"/>
            <w:right w:val="none" w:sz="0" w:space="0" w:color="auto"/>
          </w:divBdr>
        </w:div>
      </w:divsChild>
    </w:div>
    <w:div w:id="1711805822">
      <w:bodyDiv w:val="1"/>
      <w:marLeft w:val="0"/>
      <w:marRight w:val="0"/>
      <w:marTop w:val="0"/>
      <w:marBottom w:val="0"/>
      <w:divBdr>
        <w:top w:val="none" w:sz="0" w:space="0" w:color="auto"/>
        <w:left w:val="none" w:sz="0" w:space="0" w:color="auto"/>
        <w:bottom w:val="none" w:sz="0" w:space="0" w:color="auto"/>
        <w:right w:val="none" w:sz="0" w:space="0" w:color="auto"/>
      </w:divBdr>
    </w:div>
    <w:div w:id="1945720955">
      <w:bodyDiv w:val="1"/>
      <w:marLeft w:val="0"/>
      <w:marRight w:val="0"/>
      <w:marTop w:val="0"/>
      <w:marBottom w:val="0"/>
      <w:divBdr>
        <w:top w:val="none" w:sz="0" w:space="0" w:color="auto"/>
        <w:left w:val="none" w:sz="0" w:space="0" w:color="auto"/>
        <w:bottom w:val="none" w:sz="0" w:space="0" w:color="auto"/>
        <w:right w:val="none" w:sz="0" w:space="0" w:color="auto"/>
      </w:divBdr>
      <w:divsChild>
        <w:div w:id="1269699046">
          <w:marLeft w:val="562"/>
          <w:marRight w:val="0"/>
          <w:marTop w:val="40"/>
          <w:marBottom w:val="0"/>
          <w:divBdr>
            <w:top w:val="none" w:sz="0" w:space="0" w:color="auto"/>
            <w:left w:val="none" w:sz="0" w:space="0" w:color="auto"/>
            <w:bottom w:val="none" w:sz="0" w:space="0" w:color="auto"/>
            <w:right w:val="none" w:sz="0" w:space="0" w:color="auto"/>
          </w:divBdr>
        </w:div>
        <w:div w:id="940331355">
          <w:marLeft w:val="562"/>
          <w:marRight w:val="0"/>
          <w:marTop w:val="40"/>
          <w:marBottom w:val="0"/>
          <w:divBdr>
            <w:top w:val="none" w:sz="0" w:space="0" w:color="auto"/>
            <w:left w:val="none" w:sz="0" w:space="0" w:color="auto"/>
            <w:bottom w:val="none" w:sz="0" w:space="0" w:color="auto"/>
            <w:right w:val="none" w:sz="0" w:space="0" w:color="auto"/>
          </w:divBdr>
        </w:div>
        <w:div w:id="952594808">
          <w:marLeft w:val="562"/>
          <w:marRight w:val="0"/>
          <w:marTop w:val="40"/>
          <w:marBottom w:val="0"/>
          <w:divBdr>
            <w:top w:val="none" w:sz="0" w:space="0" w:color="auto"/>
            <w:left w:val="none" w:sz="0" w:space="0" w:color="auto"/>
            <w:bottom w:val="none" w:sz="0" w:space="0" w:color="auto"/>
            <w:right w:val="none" w:sz="0" w:space="0" w:color="auto"/>
          </w:divBdr>
        </w:div>
        <w:div w:id="1157846168">
          <w:marLeft w:val="562"/>
          <w:marRight w:val="0"/>
          <w:marTop w:val="40"/>
          <w:marBottom w:val="0"/>
          <w:divBdr>
            <w:top w:val="none" w:sz="0" w:space="0" w:color="auto"/>
            <w:left w:val="none" w:sz="0" w:space="0" w:color="auto"/>
            <w:bottom w:val="none" w:sz="0" w:space="0" w:color="auto"/>
            <w:right w:val="none" w:sz="0" w:space="0" w:color="auto"/>
          </w:divBdr>
        </w:div>
        <w:div w:id="1719813171">
          <w:marLeft w:val="562"/>
          <w:marRight w:val="0"/>
          <w:marTop w:val="40"/>
          <w:marBottom w:val="0"/>
          <w:divBdr>
            <w:top w:val="none" w:sz="0" w:space="0" w:color="auto"/>
            <w:left w:val="none" w:sz="0" w:space="0" w:color="auto"/>
            <w:bottom w:val="none" w:sz="0" w:space="0" w:color="auto"/>
            <w:right w:val="none" w:sz="0" w:space="0" w:color="auto"/>
          </w:divBdr>
        </w:div>
        <w:div w:id="2110158286">
          <w:marLeft w:val="562"/>
          <w:marRight w:val="0"/>
          <w:marTop w:val="40"/>
          <w:marBottom w:val="0"/>
          <w:divBdr>
            <w:top w:val="none" w:sz="0" w:space="0" w:color="auto"/>
            <w:left w:val="none" w:sz="0" w:space="0" w:color="auto"/>
            <w:bottom w:val="none" w:sz="0" w:space="0" w:color="auto"/>
            <w:right w:val="none" w:sz="0" w:space="0" w:color="auto"/>
          </w:divBdr>
        </w:div>
        <w:div w:id="395975048">
          <w:marLeft w:val="562"/>
          <w:marRight w:val="0"/>
          <w:marTop w:val="40"/>
          <w:marBottom w:val="0"/>
          <w:divBdr>
            <w:top w:val="none" w:sz="0" w:space="0" w:color="auto"/>
            <w:left w:val="none" w:sz="0" w:space="0" w:color="auto"/>
            <w:bottom w:val="none" w:sz="0" w:space="0" w:color="auto"/>
            <w:right w:val="none" w:sz="0" w:space="0" w:color="auto"/>
          </w:divBdr>
        </w:div>
        <w:div w:id="210925248">
          <w:marLeft w:val="562"/>
          <w:marRight w:val="0"/>
          <w:marTop w:val="40"/>
          <w:marBottom w:val="0"/>
          <w:divBdr>
            <w:top w:val="none" w:sz="0" w:space="0" w:color="auto"/>
            <w:left w:val="none" w:sz="0" w:space="0" w:color="auto"/>
            <w:bottom w:val="none" w:sz="0" w:space="0" w:color="auto"/>
            <w:right w:val="none" w:sz="0" w:space="0" w:color="auto"/>
          </w:divBdr>
        </w:div>
        <w:div w:id="1265067175">
          <w:marLeft w:val="562"/>
          <w:marRight w:val="0"/>
          <w:marTop w:val="40"/>
          <w:marBottom w:val="0"/>
          <w:divBdr>
            <w:top w:val="none" w:sz="0" w:space="0" w:color="auto"/>
            <w:left w:val="none" w:sz="0" w:space="0" w:color="auto"/>
            <w:bottom w:val="none" w:sz="0" w:space="0" w:color="auto"/>
            <w:right w:val="none" w:sz="0" w:space="0" w:color="auto"/>
          </w:divBdr>
        </w:div>
      </w:divsChild>
    </w:div>
    <w:div w:id="20667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diagramLayout" Target="diagrams/layout1.xm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diagramData" Target="diagrams/data1.xm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diagramColors" Target="diagrams/colors1.xml"/><Relationship Id="rId10" Type="http://schemas.openxmlformats.org/officeDocument/2006/relationships/image" Target="media/image6.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70AD09-26A4-4888-B5D2-748FCC709FDD}" type="doc">
      <dgm:prSet loTypeId="urn:microsoft.com/office/officeart/2005/8/layout/vList5" loCatId="list" qsTypeId="urn:microsoft.com/office/officeart/2005/8/quickstyle/simple1" qsCatId="simple" csTypeId="urn:microsoft.com/office/officeart/2005/8/colors/colorful4" csCatId="colorful" phldr="1"/>
      <dgm:spPr/>
      <dgm:t>
        <a:bodyPr/>
        <a:lstStyle/>
        <a:p>
          <a:endParaRPr lang="pt-BR"/>
        </a:p>
      </dgm:t>
    </dgm:pt>
    <dgm:pt modelId="{5A25FC78-D348-47D9-9057-4806AB82CFC6}">
      <dgm:prSet phldrT="[Texto]" custT="1"/>
      <dgm:spPr/>
      <dgm:t>
        <a:bodyPr/>
        <a:lstStyle/>
        <a:p>
          <a:pPr algn="ctr"/>
          <a:r>
            <a:rPr lang="pt-BR" sz="1400" dirty="0">
              <a:latin typeface="Arial" pitchFamily="34" charset="0"/>
              <a:cs typeface="Arial" pitchFamily="34" charset="0"/>
            </a:rPr>
            <a:t>Prefeitura Municipal </a:t>
          </a:r>
        </a:p>
      </dgm:t>
    </dgm:pt>
    <dgm:pt modelId="{297C15E2-756F-4A75-9E1F-D3A723BDEA08}" type="parTrans" cxnId="{5551D841-F610-4A8A-A553-56CCD04EED8D}">
      <dgm:prSet/>
      <dgm:spPr/>
      <dgm:t>
        <a:bodyPr/>
        <a:lstStyle/>
        <a:p>
          <a:pPr algn="just"/>
          <a:endParaRPr lang="pt-BR" sz="2600">
            <a:latin typeface="Arial" pitchFamily="34" charset="0"/>
            <a:cs typeface="Arial" pitchFamily="34" charset="0"/>
          </a:endParaRPr>
        </a:p>
      </dgm:t>
    </dgm:pt>
    <dgm:pt modelId="{7C38F130-43E8-4C51-A686-93A28ED2788E}" type="sibTrans" cxnId="{5551D841-F610-4A8A-A553-56CCD04EED8D}">
      <dgm:prSet/>
      <dgm:spPr/>
      <dgm:t>
        <a:bodyPr/>
        <a:lstStyle/>
        <a:p>
          <a:pPr algn="just"/>
          <a:endParaRPr lang="pt-BR" sz="2600">
            <a:latin typeface="Arial" pitchFamily="34" charset="0"/>
            <a:cs typeface="Arial" pitchFamily="34" charset="0"/>
          </a:endParaRPr>
        </a:p>
      </dgm:t>
    </dgm:pt>
    <dgm:pt modelId="{7D6E7493-033B-455C-9B6B-AC46F46212C9}">
      <dgm:prSet phldrT="[Texto]" custT="1"/>
      <dgm:spPr/>
      <dgm:t>
        <a:bodyPr/>
        <a:lstStyle/>
        <a:p>
          <a:pPr algn="just"/>
          <a:r>
            <a:rPr lang="pt-BR" sz="2600" dirty="0">
              <a:latin typeface="Arial" pitchFamily="34" charset="0"/>
              <a:cs typeface="Arial" pitchFamily="34" charset="0"/>
            </a:rPr>
            <a:t> </a:t>
          </a:r>
          <a:r>
            <a:rPr lang="pt-BR" sz="1200" dirty="0">
              <a:latin typeface="Arial" pitchFamily="34" charset="0"/>
              <a:cs typeface="Arial" pitchFamily="34" charset="0"/>
            </a:rPr>
            <a:t>Opera e realiza manutenções na </a:t>
          </a:r>
          <a:r>
            <a:rPr lang="pt-BR" sz="1200" dirty="0" smtClean="0">
              <a:latin typeface="Arial" pitchFamily="34" charset="0"/>
              <a:cs typeface="Arial" pitchFamily="34" charset="0"/>
            </a:rPr>
            <a:t>UTC e </a:t>
          </a:r>
          <a:r>
            <a:rPr lang="pt-BR" sz="1200" dirty="0">
              <a:latin typeface="Arial" pitchFamily="34" charset="0"/>
              <a:cs typeface="Arial" pitchFamily="34" charset="0"/>
            </a:rPr>
            <a:t>no PEV; </a:t>
          </a:r>
        </a:p>
      </dgm:t>
    </dgm:pt>
    <dgm:pt modelId="{7D66DD36-FC6F-4111-9DB5-E58912A02FEF}" type="parTrans" cxnId="{45AADDBC-1941-4AC9-A9E4-6BC1E771E954}">
      <dgm:prSet/>
      <dgm:spPr/>
      <dgm:t>
        <a:bodyPr/>
        <a:lstStyle/>
        <a:p>
          <a:pPr algn="just"/>
          <a:endParaRPr lang="pt-BR" sz="2600">
            <a:latin typeface="Arial" pitchFamily="34" charset="0"/>
            <a:cs typeface="Arial" pitchFamily="34" charset="0"/>
          </a:endParaRPr>
        </a:p>
      </dgm:t>
    </dgm:pt>
    <dgm:pt modelId="{B14C03C7-2C35-454F-ACAE-1F86C2F7B77F}" type="sibTrans" cxnId="{45AADDBC-1941-4AC9-A9E4-6BC1E771E954}">
      <dgm:prSet/>
      <dgm:spPr/>
      <dgm:t>
        <a:bodyPr/>
        <a:lstStyle/>
        <a:p>
          <a:pPr algn="just"/>
          <a:endParaRPr lang="pt-BR" sz="2600">
            <a:latin typeface="Arial" pitchFamily="34" charset="0"/>
            <a:cs typeface="Arial" pitchFamily="34" charset="0"/>
          </a:endParaRPr>
        </a:p>
      </dgm:t>
    </dgm:pt>
    <dgm:pt modelId="{8E28BF16-80BC-4B37-8B18-DA72A497C788}">
      <dgm:prSet phldrT="[Texto]" custT="1"/>
      <dgm:spPr/>
      <dgm:t>
        <a:bodyPr/>
        <a:lstStyle/>
        <a:p>
          <a:pPr algn="just"/>
          <a:r>
            <a:rPr lang="pt-BR" sz="1200" dirty="0">
              <a:latin typeface="Arial" pitchFamily="34" charset="0"/>
              <a:cs typeface="Arial" pitchFamily="34" charset="0"/>
            </a:rPr>
            <a:t> </a:t>
          </a:r>
          <a:r>
            <a:rPr lang="pt-BR" sz="1200" dirty="0" smtClean="0">
              <a:latin typeface="Arial" pitchFamily="34" charset="0"/>
              <a:cs typeface="Arial" pitchFamily="34" charset="0"/>
            </a:rPr>
            <a:t>Mantém </a:t>
          </a:r>
          <a:r>
            <a:rPr lang="pt-BR" sz="1200" dirty="0">
              <a:latin typeface="Arial" pitchFamily="34" charset="0"/>
              <a:cs typeface="Arial" pitchFamily="34" charset="0"/>
            </a:rPr>
            <a:t>a horta, mercado municipal, praças de lazer e restaurante popular.</a:t>
          </a:r>
        </a:p>
      </dgm:t>
    </dgm:pt>
    <dgm:pt modelId="{5FC5DF07-6700-4C83-8325-4FA2E01ED04F}" type="parTrans" cxnId="{DE28986D-B791-43BA-AC9B-6E2738F0966B}">
      <dgm:prSet/>
      <dgm:spPr/>
      <dgm:t>
        <a:bodyPr/>
        <a:lstStyle/>
        <a:p>
          <a:pPr algn="just"/>
          <a:endParaRPr lang="pt-BR" sz="2600">
            <a:latin typeface="Arial" pitchFamily="34" charset="0"/>
            <a:cs typeface="Arial" pitchFamily="34" charset="0"/>
          </a:endParaRPr>
        </a:p>
      </dgm:t>
    </dgm:pt>
    <dgm:pt modelId="{56623530-93DF-483B-844D-8166FF9A65B0}" type="sibTrans" cxnId="{DE28986D-B791-43BA-AC9B-6E2738F0966B}">
      <dgm:prSet/>
      <dgm:spPr/>
      <dgm:t>
        <a:bodyPr/>
        <a:lstStyle/>
        <a:p>
          <a:pPr algn="just"/>
          <a:endParaRPr lang="pt-BR" sz="2600">
            <a:latin typeface="Arial" pitchFamily="34" charset="0"/>
            <a:cs typeface="Arial" pitchFamily="34" charset="0"/>
          </a:endParaRPr>
        </a:p>
      </dgm:t>
    </dgm:pt>
    <dgm:pt modelId="{6F83E30D-AF7D-4F31-9BF0-92DDA18AF000}">
      <dgm:prSet phldrT="[Texto]" custT="1"/>
      <dgm:spPr/>
      <dgm:t>
        <a:bodyPr/>
        <a:lstStyle/>
        <a:p>
          <a:pPr algn="ctr"/>
          <a:r>
            <a:rPr lang="pt-BR" sz="1200" dirty="0">
              <a:latin typeface="Arial" pitchFamily="34" charset="0"/>
              <a:cs typeface="Arial" pitchFamily="34" charset="0"/>
            </a:rPr>
            <a:t>Agência Nova Resendense de Desenvolvimento Sustentável – ANDES </a:t>
          </a:r>
        </a:p>
      </dgm:t>
    </dgm:pt>
    <dgm:pt modelId="{8544BDB8-A928-4D28-BF68-D9BC435D09C8}" type="parTrans" cxnId="{2051DF28-1B87-4A65-BA90-9083A2D43284}">
      <dgm:prSet/>
      <dgm:spPr/>
      <dgm:t>
        <a:bodyPr/>
        <a:lstStyle/>
        <a:p>
          <a:pPr algn="just"/>
          <a:endParaRPr lang="pt-BR" sz="2600">
            <a:latin typeface="Arial" pitchFamily="34" charset="0"/>
            <a:cs typeface="Arial" pitchFamily="34" charset="0"/>
          </a:endParaRPr>
        </a:p>
      </dgm:t>
    </dgm:pt>
    <dgm:pt modelId="{FF037273-6BDA-41C3-9F86-141EF59E0608}" type="sibTrans" cxnId="{2051DF28-1B87-4A65-BA90-9083A2D43284}">
      <dgm:prSet/>
      <dgm:spPr/>
      <dgm:t>
        <a:bodyPr/>
        <a:lstStyle/>
        <a:p>
          <a:pPr algn="just"/>
          <a:endParaRPr lang="pt-BR" sz="2600">
            <a:latin typeface="Arial" pitchFamily="34" charset="0"/>
            <a:cs typeface="Arial" pitchFamily="34" charset="0"/>
          </a:endParaRPr>
        </a:p>
      </dgm:t>
    </dgm:pt>
    <dgm:pt modelId="{6FCB5AC9-A370-4C1F-92DF-7D301C1ED04C}">
      <dgm:prSet phldrT="[Texto]" custT="1"/>
      <dgm:spPr/>
      <dgm:t>
        <a:bodyPr/>
        <a:lstStyle/>
        <a:p>
          <a:pPr algn="just"/>
          <a:r>
            <a:rPr lang="pt-BR" sz="2600" dirty="0">
              <a:latin typeface="Arial" pitchFamily="34" charset="0"/>
              <a:cs typeface="Arial" pitchFamily="34" charset="0"/>
            </a:rPr>
            <a:t> </a:t>
          </a:r>
          <a:r>
            <a:rPr lang="pt-BR" sz="1200" dirty="0">
              <a:latin typeface="Arial" pitchFamily="34" charset="0"/>
              <a:cs typeface="Arial" pitchFamily="34" charset="0"/>
            </a:rPr>
            <a:t>Gerencia os recursos obtidos com a comercialização dos materiais recicláveis.</a:t>
          </a:r>
        </a:p>
      </dgm:t>
    </dgm:pt>
    <dgm:pt modelId="{1F2285F2-4C2B-4D23-8F07-F53DE209BCED}" type="parTrans" cxnId="{9F13A16B-9B0F-431B-B15C-F2D4C59768A9}">
      <dgm:prSet/>
      <dgm:spPr/>
      <dgm:t>
        <a:bodyPr/>
        <a:lstStyle/>
        <a:p>
          <a:pPr algn="just"/>
          <a:endParaRPr lang="pt-BR" sz="2600">
            <a:latin typeface="Arial" pitchFamily="34" charset="0"/>
            <a:cs typeface="Arial" pitchFamily="34" charset="0"/>
          </a:endParaRPr>
        </a:p>
      </dgm:t>
    </dgm:pt>
    <dgm:pt modelId="{8ACB179A-B411-4FA0-8D7A-A7EB1A2B9512}" type="sibTrans" cxnId="{9F13A16B-9B0F-431B-B15C-F2D4C59768A9}">
      <dgm:prSet/>
      <dgm:spPr/>
      <dgm:t>
        <a:bodyPr/>
        <a:lstStyle/>
        <a:p>
          <a:pPr algn="just"/>
          <a:endParaRPr lang="pt-BR" sz="2600">
            <a:latin typeface="Arial" pitchFamily="34" charset="0"/>
            <a:cs typeface="Arial" pitchFamily="34" charset="0"/>
          </a:endParaRPr>
        </a:p>
      </dgm:t>
    </dgm:pt>
    <dgm:pt modelId="{941FCDD4-0594-4372-B48C-E78A148CE65D}">
      <dgm:prSet phldrT="[Texto]" custT="1"/>
      <dgm:spPr/>
      <dgm:t>
        <a:bodyPr/>
        <a:lstStyle/>
        <a:p>
          <a:pPr algn="ctr"/>
          <a:r>
            <a:rPr lang="pt-BR" sz="1200" dirty="0">
              <a:latin typeface="Arial" pitchFamily="34" charset="0"/>
              <a:cs typeface="Arial" pitchFamily="34" charset="0"/>
            </a:rPr>
            <a:t>Companhia Nacional de Abastecimento – CONAB</a:t>
          </a:r>
        </a:p>
      </dgm:t>
    </dgm:pt>
    <dgm:pt modelId="{CDFB3CF9-A733-479C-991D-668CA1DB11AB}" type="parTrans" cxnId="{B07E71D3-0FFE-433F-9780-7F6D64586B7A}">
      <dgm:prSet/>
      <dgm:spPr/>
      <dgm:t>
        <a:bodyPr/>
        <a:lstStyle/>
        <a:p>
          <a:pPr algn="just"/>
          <a:endParaRPr lang="pt-BR" sz="2600">
            <a:latin typeface="Arial" pitchFamily="34" charset="0"/>
            <a:cs typeface="Arial" pitchFamily="34" charset="0"/>
          </a:endParaRPr>
        </a:p>
      </dgm:t>
    </dgm:pt>
    <dgm:pt modelId="{E4C99545-F581-4C0A-B899-DF798F667470}" type="sibTrans" cxnId="{B07E71D3-0FFE-433F-9780-7F6D64586B7A}">
      <dgm:prSet/>
      <dgm:spPr/>
      <dgm:t>
        <a:bodyPr/>
        <a:lstStyle/>
        <a:p>
          <a:pPr algn="just"/>
          <a:endParaRPr lang="pt-BR" sz="2600">
            <a:latin typeface="Arial" pitchFamily="34" charset="0"/>
            <a:cs typeface="Arial" pitchFamily="34" charset="0"/>
          </a:endParaRPr>
        </a:p>
      </dgm:t>
    </dgm:pt>
    <dgm:pt modelId="{B14633B5-A809-4506-80AA-23B6E4995042}">
      <dgm:prSet phldrT="[Texto]" custT="1"/>
      <dgm:spPr/>
      <dgm:t>
        <a:bodyPr/>
        <a:lstStyle/>
        <a:p>
          <a:pPr algn="just"/>
          <a:r>
            <a:rPr lang="pt-BR" sz="1200" dirty="0">
              <a:latin typeface="Arial" pitchFamily="34" charset="0"/>
              <a:cs typeface="Arial" pitchFamily="34" charset="0"/>
            </a:rPr>
            <a:t> Oferece </a:t>
          </a:r>
          <a:r>
            <a:rPr lang="pt-BR" sz="1200" dirty="0" smtClean="0">
              <a:latin typeface="Arial" pitchFamily="34" charset="0"/>
              <a:cs typeface="Arial" pitchFamily="34" charset="0"/>
            </a:rPr>
            <a:t>subsídios </a:t>
          </a:r>
          <a:r>
            <a:rPr lang="pt-BR" sz="1200" dirty="0">
              <a:latin typeface="Arial" pitchFamily="34" charset="0"/>
              <a:cs typeface="Arial" pitchFamily="34" charset="0"/>
            </a:rPr>
            <a:t>para agricultura familiar; </a:t>
          </a:r>
        </a:p>
      </dgm:t>
    </dgm:pt>
    <dgm:pt modelId="{382F40E3-918A-4004-AA4D-B3B311A96162}" type="parTrans" cxnId="{B45472F8-DCFB-4236-AE70-BD156A1DA71A}">
      <dgm:prSet/>
      <dgm:spPr/>
      <dgm:t>
        <a:bodyPr/>
        <a:lstStyle/>
        <a:p>
          <a:pPr algn="just"/>
          <a:endParaRPr lang="pt-BR" sz="2600">
            <a:latin typeface="Arial" pitchFamily="34" charset="0"/>
            <a:cs typeface="Arial" pitchFamily="34" charset="0"/>
          </a:endParaRPr>
        </a:p>
      </dgm:t>
    </dgm:pt>
    <dgm:pt modelId="{86439747-B067-41D9-83AB-5399662B89A1}" type="sibTrans" cxnId="{B45472F8-DCFB-4236-AE70-BD156A1DA71A}">
      <dgm:prSet/>
      <dgm:spPr/>
      <dgm:t>
        <a:bodyPr/>
        <a:lstStyle/>
        <a:p>
          <a:pPr algn="just"/>
          <a:endParaRPr lang="pt-BR" sz="2600">
            <a:latin typeface="Arial" pitchFamily="34" charset="0"/>
            <a:cs typeface="Arial" pitchFamily="34" charset="0"/>
          </a:endParaRPr>
        </a:p>
      </dgm:t>
    </dgm:pt>
    <dgm:pt modelId="{4588702D-D8EF-40D3-9DE5-67C6C6979092}">
      <dgm:prSet phldrT="[Texto]" custT="1"/>
      <dgm:spPr/>
      <dgm:t>
        <a:bodyPr/>
        <a:lstStyle/>
        <a:p>
          <a:pPr algn="just"/>
          <a:r>
            <a:rPr lang="pt-BR" sz="1200" dirty="0">
              <a:latin typeface="Arial" pitchFamily="34" charset="0"/>
              <a:cs typeface="Arial" pitchFamily="34" charset="0"/>
            </a:rPr>
            <a:t> Realiza doações da produção para o mercado de trocas.</a:t>
          </a:r>
        </a:p>
      </dgm:t>
    </dgm:pt>
    <dgm:pt modelId="{D3C2D9B0-EBD4-4AEF-9064-E35231379D5B}" type="parTrans" cxnId="{7E37E20C-5248-4B95-8E7A-820E2602D037}">
      <dgm:prSet/>
      <dgm:spPr/>
      <dgm:t>
        <a:bodyPr/>
        <a:lstStyle/>
        <a:p>
          <a:pPr algn="just"/>
          <a:endParaRPr lang="pt-BR" sz="2600">
            <a:latin typeface="Arial" pitchFamily="34" charset="0"/>
            <a:cs typeface="Arial" pitchFamily="34" charset="0"/>
          </a:endParaRPr>
        </a:p>
      </dgm:t>
    </dgm:pt>
    <dgm:pt modelId="{28D6E32F-3C7D-46A7-B9D2-2B91E6D459D9}" type="sibTrans" cxnId="{7E37E20C-5248-4B95-8E7A-820E2602D037}">
      <dgm:prSet/>
      <dgm:spPr/>
      <dgm:t>
        <a:bodyPr/>
        <a:lstStyle/>
        <a:p>
          <a:pPr algn="just"/>
          <a:endParaRPr lang="pt-BR" sz="2600">
            <a:latin typeface="Arial" pitchFamily="34" charset="0"/>
            <a:cs typeface="Arial" pitchFamily="34" charset="0"/>
          </a:endParaRPr>
        </a:p>
      </dgm:t>
    </dgm:pt>
    <dgm:pt modelId="{E64DD0F9-696B-49C3-BE4A-2751C9E619C3}" type="pres">
      <dgm:prSet presAssocID="{5570AD09-26A4-4888-B5D2-748FCC709FDD}" presName="Name0" presStyleCnt="0">
        <dgm:presLayoutVars>
          <dgm:dir/>
          <dgm:animLvl val="lvl"/>
          <dgm:resizeHandles val="exact"/>
        </dgm:presLayoutVars>
      </dgm:prSet>
      <dgm:spPr/>
      <dgm:t>
        <a:bodyPr/>
        <a:lstStyle/>
        <a:p>
          <a:endParaRPr lang="pt-BR"/>
        </a:p>
      </dgm:t>
    </dgm:pt>
    <dgm:pt modelId="{1E16509B-1260-4091-9FC0-CC3EDFA4AD3B}" type="pres">
      <dgm:prSet presAssocID="{5A25FC78-D348-47D9-9057-4806AB82CFC6}" presName="linNode" presStyleCnt="0"/>
      <dgm:spPr/>
    </dgm:pt>
    <dgm:pt modelId="{B0162A25-B34F-44C3-AC17-BF6CCF500237}" type="pres">
      <dgm:prSet presAssocID="{5A25FC78-D348-47D9-9057-4806AB82CFC6}" presName="parentText" presStyleLbl="node1" presStyleIdx="0" presStyleCnt="3">
        <dgm:presLayoutVars>
          <dgm:chMax val="1"/>
          <dgm:bulletEnabled val="1"/>
        </dgm:presLayoutVars>
      </dgm:prSet>
      <dgm:spPr/>
      <dgm:t>
        <a:bodyPr/>
        <a:lstStyle/>
        <a:p>
          <a:endParaRPr lang="pt-BR"/>
        </a:p>
      </dgm:t>
    </dgm:pt>
    <dgm:pt modelId="{67EC964C-DC8B-4CE5-952B-1F0FFBE12500}" type="pres">
      <dgm:prSet presAssocID="{5A25FC78-D348-47D9-9057-4806AB82CFC6}" presName="descendantText" presStyleLbl="alignAccFollowNode1" presStyleIdx="0" presStyleCnt="3" custScaleX="94349" custScaleY="239242">
        <dgm:presLayoutVars>
          <dgm:bulletEnabled val="1"/>
        </dgm:presLayoutVars>
      </dgm:prSet>
      <dgm:spPr/>
      <dgm:t>
        <a:bodyPr/>
        <a:lstStyle/>
        <a:p>
          <a:endParaRPr lang="pt-BR"/>
        </a:p>
      </dgm:t>
    </dgm:pt>
    <dgm:pt modelId="{E0FFAB16-9E7C-4FC0-981C-A892878CCB90}" type="pres">
      <dgm:prSet presAssocID="{7C38F130-43E8-4C51-A686-93A28ED2788E}" presName="sp" presStyleCnt="0"/>
      <dgm:spPr/>
    </dgm:pt>
    <dgm:pt modelId="{B6994858-80D1-4EEB-9945-FB3E0ABE0099}" type="pres">
      <dgm:prSet presAssocID="{6F83E30D-AF7D-4F31-9BF0-92DDA18AF000}" presName="linNode" presStyleCnt="0"/>
      <dgm:spPr/>
    </dgm:pt>
    <dgm:pt modelId="{2F19B526-043F-40AE-99E9-DEF449CA7677}" type="pres">
      <dgm:prSet presAssocID="{6F83E30D-AF7D-4F31-9BF0-92DDA18AF000}" presName="parentText" presStyleLbl="node1" presStyleIdx="1" presStyleCnt="3" custScaleY="258271">
        <dgm:presLayoutVars>
          <dgm:chMax val="1"/>
          <dgm:bulletEnabled val="1"/>
        </dgm:presLayoutVars>
      </dgm:prSet>
      <dgm:spPr/>
      <dgm:t>
        <a:bodyPr/>
        <a:lstStyle/>
        <a:p>
          <a:endParaRPr lang="pt-BR"/>
        </a:p>
      </dgm:t>
    </dgm:pt>
    <dgm:pt modelId="{6BA02AD3-36C4-4918-89FC-B6414BD54BAC}" type="pres">
      <dgm:prSet presAssocID="{6F83E30D-AF7D-4F31-9BF0-92DDA18AF000}" presName="descendantText" presStyleLbl="alignAccFollowNode1" presStyleIdx="1" presStyleCnt="3" custScaleX="95669" custScaleY="181964">
        <dgm:presLayoutVars>
          <dgm:bulletEnabled val="1"/>
        </dgm:presLayoutVars>
      </dgm:prSet>
      <dgm:spPr/>
      <dgm:t>
        <a:bodyPr/>
        <a:lstStyle/>
        <a:p>
          <a:endParaRPr lang="pt-BR"/>
        </a:p>
      </dgm:t>
    </dgm:pt>
    <dgm:pt modelId="{9C7A361B-26EF-4BA9-9069-97875A779CEC}" type="pres">
      <dgm:prSet presAssocID="{FF037273-6BDA-41C3-9F86-141EF59E0608}" presName="sp" presStyleCnt="0"/>
      <dgm:spPr/>
    </dgm:pt>
    <dgm:pt modelId="{D4131789-EC2C-4C97-AF02-DB11D1FB9CC0}" type="pres">
      <dgm:prSet presAssocID="{941FCDD4-0594-4372-B48C-E78A148CE65D}" presName="linNode" presStyleCnt="0"/>
      <dgm:spPr/>
    </dgm:pt>
    <dgm:pt modelId="{56AFDBFA-ABDE-46B5-9E33-322920B62A14}" type="pres">
      <dgm:prSet presAssocID="{941FCDD4-0594-4372-B48C-E78A148CE65D}" presName="parentText" presStyleLbl="node1" presStyleIdx="2" presStyleCnt="3">
        <dgm:presLayoutVars>
          <dgm:chMax val="1"/>
          <dgm:bulletEnabled val="1"/>
        </dgm:presLayoutVars>
      </dgm:prSet>
      <dgm:spPr/>
      <dgm:t>
        <a:bodyPr/>
        <a:lstStyle/>
        <a:p>
          <a:endParaRPr lang="pt-BR"/>
        </a:p>
      </dgm:t>
    </dgm:pt>
    <dgm:pt modelId="{E4A5643B-4E83-4EC8-9CDF-4DF949EE3C4D}" type="pres">
      <dgm:prSet presAssocID="{941FCDD4-0594-4372-B48C-E78A148CE65D}" presName="descendantText" presStyleLbl="alignAccFollowNode1" presStyleIdx="2" presStyleCnt="3" custScaleY="375038">
        <dgm:presLayoutVars>
          <dgm:bulletEnabled val="1"/>
        </dgm:presLayoutVars>
      </dgm:prSet>
      <dgm:spPr/>
      <dgm:t>
        <a:bodyPr/>
        <a:lstStyle/>
        <a:p>
          <a:endParaRPr lang="pt-BR"/>
        </a:p>
      </dgm:t>
    </dgm:pt>
  </dgm:ptLst>
  <dgm:cxnLst>
    <dgm:cxn modelId="{5551D841-F610-4A8A-A553-56CCD04EED8D}" srcId="{5570AD09-26A4-4888-B5D2-748FCC709FDD}" destId="{5A25FC78-D348-47D9-9057-4806AB82CFC6}" srcOrd="0" destOrd="0" parTransId="{297C15E2-756F-4A75-9E1F-D3A723BDEA08}" sibTransId="{7C38F130-43E8-4C51-A686-93A28ED2788E}"/>
    <dgm:cxn modelId="{45AADDBC-1941-4AC9-A9E4-6BC1E771E954}" srcId="{5A25FC78-D348-47D9-9057-4806AB82CFC6}" destId="{7D6E7493-033B-455C-9B6B-AC46F46212C9}" srcOrd="0" destOrd="0" parTransId="{7D66DD36-FC6F-4111-9DB5-E58912A02FEF}" sibTransId="{B14C03C7-2C35-454F-ACAE-1F86C2F7B77F}"/>
    <dgm:cxn modelId="{860CF11E-B833-43ED-B459-7A0912BF8EF9}" type="presOf" srcId="{941FCDD4-0594-4372-B48C-E78A148CE65D}" destId="{56AFDBFA-ABDE-46B5-9E33-322920B62A14}" srcOrd="0" destOrd="0" presId="urn:microsoft.com/office/officeart/2005/8/layout/vList5"/>
    <dgm:cxn modelId="{6DA8FB43-2B5B-4475-8DD1-7021ED9665C1}" type="presOf" srcId="{4588702D-D8EF-40D3-9DE5-67C6C6979092}" destId="{E4A5643B-4E83-4EC8-9CDF-4DF949EE3C4D}" srcOrd="0" destOrd="1" presId="urn:microsoft.com/office/officeart/2005/8/layout/vList5"/>
    <dgm:cxn modelId="{690FBFD1-F116-4840-A313-DB9B98CFCA51}" type="presOf" srcId="{7D6E7493-033B-455C-9B6B-AC46F46212C9}" destId="{67EC964C-DC8B-4CE5-952B-1F0FFBE12500}" srcOrd="0" destOrd="0" presId="urn:microsoft.com/office/officeart/2005/8/layout/vList5"/>
    <dgm:cxn modelId="{9F13A16B-9B0F-431B-B15C-F2D4C59768A9}" srcId="{6F83E30D-AF7D-4F31-9BF0-92DDA18AF000}" destId="{6FCB5AC9-A370-4C1F-92DF-7D301C1ED04C}" srcOrd="0" destOrd="0" parTransId="{1F2285F2-4C2B-4D23-8F07-F53DE209BCED}" sibTransId="{8ACB179A-B411-4FA0-8D7A-A7EB1A2B9512}"/>
    <dgm:cxn modelId="{653E4978-2C55-4563-9A5D-5626EBB4E8F4}" type="presOf" srcId="{6F83E30D-AF7D-4F31-9BF0-92DDA18AF000}" destId="{2F19B526-043F-40AE-99E9-DEF449CA7677}" srcOrd="0" destOrd="0" presId="urn:microsoft.com/office/officeart/2005/8/layout/vList5"/>
    <dgm:cxn modelId="{7226ACAF-CDF1-4A00-ABCB-483D4799A746}" type="presOf" srcId="{B14633B5-A809-4506-80AA-23B6E4995042}" destId="{E4A5643B-4E83-4EC8-9CDF-4DF949EE3C4D}" srcOrd="0" destOrd="0" presId="urn:microsoft.com/office/officeart/2005/8/layout/vList5"/>
    <dgm:cxn modelId="{2051DF28-1B87-4A65-BA90-9083A2D43284}" srcId="{5570AD09-26A4-4888-B5D2-748FCC709FDD}" destId="{6F83E30D-AF7D-4F31-9BF0-92DDA18AF000}" srcOrd="1" destOrd="0" parTransId="{8544BDB8-A928-4D28-BF68-D9BC435D09C8}" sibTransId="{FF037273-6BDA-41C3-9F86-141EF59E0608}"/>
    <dgm:cxn modelId="{B07E71D3-0FFE-433F-9780-7F6D64586B7A}" srcId="{5570AD09-26A4-4888-B5D2-748FCC709FDD}" destId="{941FCDD4-0594-4372-B48C-E78A148CE65D}" srcOrd="2" destOrd="0" parTransId="{CDFB3CF9-A733-479C-991D-668CA1DB11AB}" sibTransId="{E4C99545-F581-4C0A-B899-DF798F667470}"/>
    <dgm:cxn modelId="{7E37E20C-5248-4B95-8E7A-820E2602D037}" srcId="{941FCDD4-0594-4372-B48C-E78A148CE65D}" destId="{4588702D-D8EF-40D3-9DE5-67C6C6979092}" srcOrd="1" destOrd="0" parTransId="{D3C2D9B0-EBD4-4AEF-9064-E35231379D5B}" sibTransId="{28D6E32F-3C7D-46A7-B9D2-2B91E6D459D9}"/>
    <dgm:cxn modelId="{0BAFFB14-DB23-49E7-B828-112F2AFD0500}" type="presOf" srcId="{6FCB5AC9-A370-4C1F-92DF-7D301C1ED04C}" destId="{6BA02AD3-36C4-4918-89FC-B6414BD54BAC}" srcOrd="0" destOrd="0" presId="urn:microsoft.com/office/officeart/2005/8/layout/vList5"/>
    <dgm:cxn modelId="{123A99CE-DF8B-4147-8738-3D3E36D0DDD3}" type="presOf" srcId="{8E28BF16-80BC-4B37-8B18-DA72A497C788}" destId="{67EC964C-DC8B-4CE5-952B-1F0FFBE12500}" srcOrd="0" destOrd="1" presId="urn:microsoft.com/office/officeart/2005/8/layout/vList5"/>
    <dgm:cxn modelId="{D658C96D-A1D7-4609-8A37-DB7264845CE8}" type="presOf" srcId="{5A25FC78-D348-47D9-9057-4806AB82CFC6}" destId="{B0162A25-B34F-44C3-AC17-BF6CCF500237}" srcOrd="0" destOrd="0" presId="urn:microsoft.com/office/officeart/2005/8/layout/vList5"/>
    <dgm:cxn modelId="{B0D0BF86-29D0-4DAC-97D0-5EEA01486408}" type="presOf" srcId="{5570AD09-26A4-4888-B5D2-748FCC709FDD}" destId="{E64DD0F9-696B-49C3-BE4A-2751C9E619C3}" srcOrd="0" destOrd="0" presId="urn:microsoft.com/office/officeart/2005/8/layout/vList5"/>
    <dgm:cxn modelId="{DE28986D-B791-43BA-AC9B-6E2738F0966B}" srcId="{5A25FC78-D348-47D9-9057-4806AB82CFC6}" destId="{8E28BF16-80BC-4B37-8B18-DA72A497C788}" srcOrd="1" destOrd="0" parTransId="{5FC5DF07-6700-4C83-8325-4FA2E01ED04F}" sibTransId="{56623530-93DF-483B-844D-8166FF9A65B0}"/>
    <dgm:cxn modelId="{B45472F8-DCFB-4236-AE70-BD156A1DA71A}" srcId="{941FCDD4-0594-4372-B48C-E78A148CE65D}" destId="{B14633B5-A809-4506-80AA-23B6E4995042}" srcOrd="0" destOrd="0" parTransId="{382F40E3-918A-4004-AA4D-B3B311A96162}" sibTransId="{86439747-B067-41D9-83AB-5399662B89A1}"/>
    <dgm:cxn modelId="{640D8185-1162-4110-8C8E-9F00DE6275DF}" type="presParOf" srcId="{E64DD0F9-696B-49C3-BE4A-2751C9E619C3}" destId="{1E16509B-1260-4091-9FC0-CC3EDFA4AD3B}" srcOrd="0" destOrd="0" presId="urn:microsoft.com/office/officeart/2005/8/layout/vList5"/>
    <dgm:cxn modelId="{2E233CEE-BA23-4BE1-9360-946776DA14F4}" type="presParOf" srcId="{1E16509B-1260-4091-9FC0-CC3EDFA4AD3B}" destId="{B0162A25-B34F-44C3-AC17-BF6CCF500237}" srcOrd="0" destOrd="0" presId="urn:microsoft.com/office/officeart/2005/8/layout/vList5"/>
    <dgm:cxn modelId="{348BC635-2318-4988-BC80-3C358A3275D4}" type="presParOf" srcId="{1E16509B-1260-4091-9FC0-CC3EDFA4AD3B}" destId="{67EC964C-DC8B-4CE5-952B-1F0FFBE12500}" srcOrd="1" destOrd="0" presId="urn:microsoft.com/office/officeart/2005/8/layout/vList5"/>
    <dgm:cxn modelId="{0816192C-3F68-4C40-B3DC-2A9B89B9C763}" type="presParOf" srcId="{E64DD0F9-696B-49C3-BE4A-2751C9E619C3}" destId="{E0FFAB16-9E7C-4FC0-981C-A892878CCB90}" srcOrd="1" destOrd="0" presId="urn:microsoft.com/office/officeart/2005/8/layout/vList5"/>
    <dgm:cxn modelId="{23A29F24-105C-4FB3-8274-A701D7C51349}" type="presParOf" srcId="{E64DD0F9-696B-49C3-BE4A-2751C9E619C3}" destId="{B6994858-80D1-4EEB-9945-FB3E0ABE0099}" srcOrd="2" destOrd="0" presId="urn:microsoft.com/office/officeart/2005/8/layout/vList5"/>
    <dgm:cxn modelId="{27AB5A78-4BC5-4310-8AFE-4FF9161A5113}" type="presParOf" srcId="{B6994858-80D1-4EEB-9945-FB3E0ABE0099}" destId="{2F19B526-043F-40AE-99E9-DEF449CA7677}" srcOrd="0" destOrd="0" presId="urn:microsoft.com/office/officeart/2005/8/layout/vList5"/>
    <dgm:cxn modelId="{7D32877C-02EA-4ADF-BA3B-BF9A06138018}" type="presParOf" srcId="{B6994858-80D1-4EEB-9945-FB3E0ABE0099}" destId="{6BA02AD3-36C4-4918-89FC-B6414BD54BAC}" srcOrd="1" destOrd="0" presId="urn:microsoft.com/office/officeart/2005/8/layout/vList5"/>
    <dgm:cxn modelId="{A4BF10F0-93BE-40FB-8208-143B1CBB1F17}" type="presParOf" srcId="{E64DD0F9-696B-49C3-BE4A-2751C9E619C3}" destId="{9C7A361B-26EF-4BA9-9069-97875A779CEC}" srcOrd="3" destOrd="0" presId="urn:microsoft.com/office/officeart/2005/8/layout/vList5"/>
    <dgm:cxn modelId="{47A7996B-AE91-4347-ABD9-E4E5E642B5E3}" type="presParOf" srcId="{E64DD0F9-696B-49C3-BE4A-2751C9E619C3}" destId="{D4131789-EC2C-4C97-AF02-DB11D1FB9CC0}" srcOrd="4" destOrd="0" presId="urn:microsoft.com/office/officeart/2005/8/layout/vList5"/>
    <dgm:cxn modelId="{DEC19C73-D4C4-457D-B66C-82EAA8C9E8EF}" type="presParOf" srcId="{D4131789-EC2C-4C97-AF02-DB11D1FB9CC0}" destId="{56AFDBFA-ABDE-46B5-9E33-322920B62A14}" srcOrd="0" destOrd="0" presId="urn:microsoft.com/office/officeart/2005/8/layout/vList5"/>
    <dgm:cxn modelId="{0F589896-D09B-4797-A1A1-AE8AD9701904}" type="presParOf" srcId="{D4131789-EC2C-4C97-AF02-DB11D1FB9CC0}" destId="{E4A5643B-4E83-4EC8-9CDF-4DF949EE3C4D}" srcOrd="1" destOrd="0" presId="urn:microsoft.com/office/officeart/2005/8/layout/vList5"/>
  </dgm:cxnLst>
  <dgm:bg/>
  <dgm:whole/>
</dgm:dataModel>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1095</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2013-06-20T18:00:00Z</dcterms:created>
  <dcterms:modified xsi:type="dcterms:W3CDTF">2013-06-20T20:11:00Z</dcterms:modified>
</cp:coreProperties>
</file>